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24" w:rsidRDefault="00164A24" w:rsidP="00164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64A24" w:rsidRDefault="00164A24" w:rsidP="00164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64A24" w:rsidRDefault="00164A24" w:rsidP="00164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Сальского   района </w:t>
      </w:r>
    </w:p>
    <w:p w:rsidR="00164A24" w:rsidRDefault="00164A24" w:rsidP="00164A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СОБРАНИЕ  ДЕПУТАТОВ</w:t>
      </w:r>
    </w:p>
    <w:p w:rsidR="00164A24" w:rsidRDefault="00164A24" w:rsidP="00164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Буденновского сельского поселения</w:t>
      </w:r>
    </w:p>
    <w:p w:rsidR="00164A24" w:rsidRDefault="00B23DEF" w:rsidP="00164A24">
      <w:pPr>
        <w:jc w:val="center"/>
        <w:rPr>
          <w:b/>
          <w:sz w:val="28"/>
          <w:szCs w:val="28"/>
        </w:rPr>
      </w:pPr>
      <w:r w:rsidRPr="00B23DEF"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164A24" w:rsidRDefault="00164A24" w:rsidP="00164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64A24" w:rsidRDefault="00164A24" w:rsidP="00164A24">
      <w:pPr>
        <w:pStyle w:val="ConsPlusTitle"/>
        <w:ind w:right="481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B4CE2" w:rsidRDefault="007B4CE2" w:rsidP="007B4CE2">
      <w:pPr>
        <w:pStyle w:val="ConsPlusTitle"/>
        <w:tabs>
          <w:tab w:val="left" w:pos="5040"/>
        </w:tabs>
        <w:ind w:right="460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Положение о государственной пенсии за выслугу лет лицам, замещавшим муниципальные должности и должности муниципальной службы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Буденновском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</w:t>
      </w:r>
    </w:p>
    <w:p w:rsidR="007B4CE2" w:rsidRDefault="007B4CE2" w:rsidP="007B4CE2">
      <w:pPr>
        <w:autoSpaceDE w:val="0"/>
        <w:jc w:val="both"/>
        <w:rPr>
          <w:b/>
          <w:sz w:val="24"/>
          <w:szCs w:val="24"/>
        </w:rPr>
      </w:pPr>
    </w:p>
    <w:p w:rsidR="007B4CE2" w:rsidRPr="007B4CE2" w:rsidRDefault="00164A24" w:rsidP="00164A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4CE2">
        <w:rPr>
          <w:b/>
          <w:sz w:val="28"/>
          <w:szCs w:val="28"/>
        </w:rPr>
        <w:t xml:space="preserve">Принято Собранием Депутатов </w:t>
      </w:r>
    </w:p>
    <w:p w:rsidR="00164A24" w:rsidRDefault="00164A24" w:rsidP="00164A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4CE2">
        <w:rPr>
          <w:b/>
          <w:sz w:val="28"/>
          <w:szCs w:val="28"/>
        </w:rPr>
        <w:t>Буденновского</w:t>
      </w:r>
      <w:r w:rsidR="007B4CE2" w:rsidRPr="007B4CE2">
        <w:rPr>
          <w:b/>
          <w:sz w:val="28"/>
          <w:szCs w:val="28"/>
        </w:rPr>
        <w:t xml:space="preserve"> </w:t>
      </w:r>
      <w:r w:rsidRPr="007B4CE2">
        <w:rPr>
          <w:b/>
          <w:sz w:val="28"/>
          <w:szCs w:val="28"/>
        </w:rPr>
        <w:t xml:space="preserve"> сельского поселения</w:t>
      </w:r>
      <w:r w:rsidRPr="007B4CE2">
        <w:rPr>
          <w:b/>
          <w:sz w:val="28"/>
          <w:szCs w:val="28"/>
        </w:rPr>
        <w:tab/>
      </w:r>
      <w:r w:rsidRPr="007B4CE2">
        <w:rPr>
          <w:b/>
          <w:sz w:val="28"/>
          <w:szCs w:val="28"/>
        </w:rPr>
        <w:tab/>
      </w:r>
      <w:r w:rsidRPr="007B4CE2">
        <w:rPr>
          <w:sz w:val="28"/>
          <w:szCs w:val="28"/>
        </w:rPr>
        <w:t xml:space="preserve">                   </w:t>
      </w:r>
      <w:r w:rsidRPr="007B4CE2">
        <w:rPr>
          <w:b/>
          <w:sz w:val="28"/>
          <w:szCs w:val="28"/>
        </w:rPr>
        <w:t>29 ноября  20</w:t>
      </w:r>
      <w:r w:rsidR="007B4CE2" w:rsidRPr="007B4CE2">
        <w:rPr>
          <w:b/>
          <w:sz w:val="28"/>
          <w:szCs w:val="28"/>
        </w:rPr>
        <w:t>21</w:t>
      </w:r>
      <w:r w:rsidRPr="007B4CE2">
        <w:rPr>
          <w:b/>
          <w:sz w:val="28"/>
          <w:szCs w:val="28"/>
        </w:rPr>
        <w:t xml:space="preserve">г.  </w:t>
      </w:r>
    </w:p>
    <w:p w:rsidR="007B4CE2" w:rsidRPr="007B4CE2" w:rsidRDefault="007B4CE2" w:rsidP="00164A2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7B4CE2" w:rsidRDefault="007B4CE2" w:rsidP="007B4CE2">
      <w:pPr>
        <w:pStyle w:val="ConsPlusTitle"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Во </w:t>
      </w:r>
      <w:r w:rsidRPr="00A60209">
        <w:rPr>
          <w:rFonts w:ascii="Times New Roman" w:hAnsi="Times New Roman" w:cs="Times New Roman"/>
          <w:b w:val="0"/>
          <w:sz w:val="28"/>
          <w:szCs w:val="28"/>
        </w:rPr>
        <w:t>исполнение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A6020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A60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A60209">
        <w:rPr>
          <w:rFonts w:ascii="Times New Roman" w:hAnsi="Times New Roman" w:cs="Times New Roman"/>
          <w:b w:val="0"/>
          <w:sz w:val="28"/>
          <w:szCs w:val="28"/>
        </w:rPr>
        <w:t xml:space="preserve">02.03.2007 № 25-ФЗ «О муниципальной службе в Российской Федерации»,  от 15.12.2001 № 166-ФЗ «О государственном пенсионном обеспечении  в </w:t>
      </w:r>
      <w:r w:rsidRPr="00F93289">
        <w:rPr>
          <w:rFonts w:ascii="Times New Roman" w:hAnsi="Times New Roman" w:cs="Times New Roman"/>
          <w:b w:val="0"/>
          <w:sz w:val="28"/>
          <w:szCs w:val="28"/>
        </w:rPr>
        <w:t>Российской Федерации», от 28.12.2013 № 400-ФЗ «О страховых пенсиях», руководствуясь Областными</w:t>
      </w:r>
      <w:r w:rsidRPr="00A60209">
        <w:rPr>
          <w:rFonts w:ascii="Times New Roman" w:hAnsi="Times New Roman" w:cs="Times New Roman"/>
          <w:b w:val="0"/>
          <w:sz w:val="28"/>
          <w:szCs w:val="28"/>
        </w:rPr>
        <w:t xml:space="preserve">  законами Ростовской области  от 09.10.2007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A60209">
        <w:rPr>
          <w:rFonts w:ascii="Times New Roman" w:hAnsi="Times New Roman" w:cs="Times New Roman"/>
          <w:b w:val="0"/>
          <w:sz w:val="28"/>
          <w:szCs w:val="28"/>
        </w:rPr>
        <w:t>786-ЗС «О муниципальной службе в Ростовской области», от 15.02.2008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A60209">
        <w:rPr>
          <w:rFonts w:ascii="Times New Roman" w:hAnsi="Times New Roman" w:cs="Times New Roman"/>
          <w:b w:val="0"/>
          <w:sz w:val="28"/>
          <w:szCs w:val="28"/>
        </w:rPr>
        <w:t>872-ЗС «О государственной пенсии за выслугу лет лицам, замещавшим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государственные должности Ростовской области и должности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гражданской службы Ростовской области», в целях приведения решения в соответствие с федеральным и областным законодательством Собрание депутатов Сальского района</w:t>
      </w:r>
    </w:p>
    <w:p w:rsidR="007B4CE2" w:rsidRPr="00801444" w:rsidRDefault="007B4CE2" w:rsidP="007B4CE2">
      <w:pPr>
        <w:pStyle w:val="ConsPlusTitle"/>
        <w:ind w:right="-5"/>
        <w:jc w:val="center"/>
      </w:pPr>
      <w:r w:rsidRPr="00801444">
        <w:rPr>
          <w:rFonts w:ascii="Times New Roman" w:hAnsi="Times New Roman" w:cs="Times New Roman"/>
          <w:sz w:val="28"/>
          <w:szCs w:val="28"/>
        </w:rPr>
        <w:t xml:space="preserve">решает: </w:t>
      </w:r>
    </w:p>
    <w:p w:rsidR="007B4CE2" w:rsidRPr="004E0801" w:rsidRDefault="007B4CE2" w:rsidP="007B4CE2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7B4CE2" w:rsidRDefault="007B4CE2" w:rsidP="007B4CE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Положение о государственной пенсии за выслугу лет лицам,  замещавшим муниципальные должности и должности муниципальной службы в Буденновском  сельском поселении,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Собрания депутатов Буденновского сельского поселения от 29.11.2018 № 101, следующие изменения:</w:t>
      </w:r>
    </w:p>
    <w:p w:rsidR="007B4CE2" w:rsidRPr="00DB2C90" w:rsidRDefault="007B4CE2" w:rsidP="007B4CE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B2C90">
        <w:rPr>
          <w:sz w:val="28"/>
          <w:szCs w:val="28"/>
        </w:rPr>
        <w:t>1) в статье 3: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части 3 </w:t>
      </w:r>
      <w:r>
        <w:rPr>
          <w:bCs/>
          <w:sz w:val="28"/>
          <w:szCs w:val="28"/>
        </w:rPr>
        <w:t>после  слова «назначены» слово «иная» исключить;</w:t>
      </w:r>
    </w:p>
    <w:p w:rsidR="007B4CE2" w:rsidRPr="00DB2C90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DB2C90">
        <w:rPr>
          <w:bCs/>
          <w:sz w:val="28"/>
          <w:szCs w:val="28"/>
        </w:rPr>
        <w:t>2) в статье 5: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части 7 </w:t>
      </w:r>
      <w:r>
        <w:rPr>
          <w:bCs/>
          <w:sz w:val="28"/>
          <w:szCs w:val="28"/>
        </w:rPr>
        <w:t>слова «повышение или понижение» заменить словом «увеличение»;</w:t>
      </w:r>
    </w:p>
    <w:p w:rsidR="007B4CE2" w:rsidRPr="00A6349C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A6349C">
        <w:rPr>
          <w:bCs/>
          <w:sz w:val="28"/>
          <w:szCs w:val="28"/>
        </w:rPr>
        <w:t>часть 9 изложить в следующей редакции: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6349C">
        <w:rPr>
          <w:bCs/>
          <w:sz w:val="28"/>
          <w:szCs w:val="28"/>
        </w:rPr>
        <w:t xml:space="preserve">9. Лицам, которым государственная пенсия за выслугу лет назначена до 1 июля 2011 года, размер государственной пенсии за выслугу лет перерасчету в связи с изменением с 1 июля 2011 года денежного содержания, </w:t>
      </w:r>
      <w:r w:rsidRPr="00A6349C">
        <w:rPr>
          <w:bCs/>
          <w:sz w:val="28"/>
          <w:szCs w:val="28"/>
        </w:rPr>
        <w:lastRenderedPageBreak/>
        <w:t xml:space="preserve">учитываемого для определения размера государственной пенсии за выслугу лет, не подлежит. Размер государственной пенсии за выслугу лет таким лицам </w:t>
      </w:r>
      <w:r>
        <w:rPr>
          <w:bCs/>
          <w:sz w:val="28"/>
          <w:szCs w:val="28"/>
        </w:rPr>
        <w:t>увеличивается</w:t>
      </w:r>
      <w:r w:rsidRPr="00A6349C">
        <w:rPr>
          <w:bCs/>
          <w:sz w:val="28"/>
          <w:szCs w:val="28"/>
        </w:rPr>
        <w:t xml:space="preserve"> в сроки и в размере </w:t>
      </w:r>
      <w:r>
        <w:rPr>
          <w:bCs/>
          <w:sz w:val="28"/>
          <w:szCs w:val="28"/>
        </w:rPr>
        <w:t>повышения</w:t>
      </w:r>
      <w:r w:rsidRPr="00A6349C">
        <w:rPr>
          <w:bCs/>
          <w:sz w:val="28"/>
          <w:szCs w:val="28"/>
        </w:rPr>
        <w:t xml:space="preserve"> денежного содержания муниципальным служащим и лицам, замещающим муниципальные должности </w:t>
      </w:r>
      <w:proofErr w:type="gramStart"/>
      <w:r w:rsidRPr="00A6349C">
        <w:rPr>
          <w:bCs/>
          <w:sz w:val="28"/>
          <w:szCs w:val="28"/>
        </w:rPr>
        <w:t>в</w:t>
      </w:r>
      <w:proofErr w:type="gramEnd"/>
      <w:r w:rsidRPr="00A6349C">
        <w:rPr>
          <w:bCs/>
          <w:sz w:val="28"/>
          <w:szCs w:val="28"/>
        </w:rPr>
        <w:t xml:space="preserve"> </w:t>
      </w:r>
      <w:proofErr w:type="gramStart"/>
      <w:r w:rsidRPr="00A6349C">
        <w:rPr>
          <w:bCs/>
          <w:sz w:val="28"/>
          <w:szCs w:val="28"/>
        </w:rPr>
        <w:t>Сальском</w:t>
      </w:r>
      <w:proofErr w:type="gramEnd"/>
      <w:r w:rsidRPr="00A6349C">
        <w:rPr>
          <w:bCs/>
          <w:sz w:val="28"/>
          <w:szCs w:val="28"/>
        </w:rPr>
        <w:t xml:space="preserve"> районе на постоянной основе.</w:t>
      </w:r>
      <w:r>
        <w:rPr>
          <w:bCs/>
          <w:sz w:val="28"/>
          <w:szCs w:val="28"/>
        </w:rPr>
        <w:t>».</w:t>
      </w:r>
    </w:p>
    <w:p w:rsidR="007B4CE2" w:rsidRPr="00DB2C90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DB2C90">
        <w:rPr>
          <w:bCs/>
          <w:sz w:val="28"/>
          <w:szCs w:val="28"/>
        </w:rPr>
        <w:t>3) в статье 8: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пункт 1 части 1 </w:t>
      </w:r>
      <w:r>
        <w:rPr>
          <w:bCs/>
          <w:sz w:val="28"/>
          <w:szCs w:val="28"/>
        </w:rPr>
        <w:t>изложить в редакции:</w:t>
      </w:r>
    </w:p>
    <w:p w:rsidR="007B4CE2" w:rsidRPr="00DB2C90" w:rsidRDefault="007B4CE2" w:rsidP="007B4CE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E84C3C">
        <w:rPr>
          <w:sz w:val="28"/>
          <w:szCs w:val="28"/>
        </w:rPr>
        <w:t xml:space="preserve">) </w:t>
      </w:r>
      <w:r w:rsidRPr="009C1E03">
        <w:rPr>
          <w:sz w:val="28"/>
          <w:szCs w:val="28"/>
        </w:rPr>
        <w:t>при увеличении в централизованном порядке денежного содержания, учитываемого для определения размера государственной пенсии за выслугу лет, в том числе в связи с изменением размера указанного денежного содержания либо его состава</w:t>
      </w:r>
      <w:proofErr w:type="gramStart"/>
      <w:r w:rsidRPr="00E84C3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1A3D66">
        <w:rPr>
          <w:bCs/>
          <w:sz w:val="28"/>
          <w:szCs w:val="28"/>
        </w:rPr>
        <w:t xml:space="preserve">абзац первый части </w:t>
      </w:r>
      <w:r>
        <w:rPr>
          <w:bCs/>
          <w:sz w:val="28"/>
          <w:szCs w:val="28"/>
        </w:rPr>
        <w:t>2</w:t>
      </w:r>
      <w:r w:rsidRPr="001A3D66">
        <w:rPr>
          <w:bCs/>
          <w:sz w:val="28"/>
          <w:szCs w:val="28"/>
        </w:rPr>
        <w:t xml:space="preserve"> изложить в следующей редакции: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</w:t>
      </w:r>
      <w:r w:rsidRPr="001A3D66">
        <w:rPr>
          <w:bCs/>
          <w:sz w:val="28"/>
          <w:szCs w:val="28"/>
        </w:rPr>
        <w:t xml:space="preserve">. </w:t>
      </w:r>
      <w:proofErr w:type="gramStart"/>
      <w:r w:rsidRPr="001A3D66">
        <w:rPr>
          <w:bCs/>
          <w:sz w:val="28"/>
          <w:szCs w:val="28"/>
        </w:rPr>
        <w:t>Если размер государственной пенсии за выслугу лет определялся исходя из надбавки к должностному окладу или иной выплаты,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включаемой в состав денежного содержания для определения размера государственной пенсии за выслугу лет (далее - иная выплата),</w:t>
      </w:r>
      <w:r w:rsidRPr="001A3D66">
        <w:rPr>
          <w:bCs/>
          <w:sz w:val="28"/>
          <w:szCs w:val="28"/>
        </w:rPr>
        <w:t xml:space="preserve"> для которой были предусмотрены минимальный и максимальный размеры, а после изменения размера денежного содержания по соответствующей муниципальной должности, должности муниципальной службы минимальный и (или) максимальный размеры надбавки</w:t>
      </w:r>
      <w:proofErr w:type="gramEnd"/>
      <w:r w:rsidRPr="001A3D66">
        <w:rPr>
          <w:bCs/>
          <w:sz w:val="28"/>
          <w:szCs w:val="28"/>
        </w:rPr>
        <w:t xml:space="preserve"> </w:t>
      </w:r>
      <w:proofErr w:type="gramStart"/>
      <w:r w:rsidRPr="001A3D66">
        <w:rPr>
          <w:bCs/>
          <w:sz w:val="28"/>
          <w:szCs w:val="28"/>
        </w:rPr>
        <w:t>к должностному окладу или иной выплаты были изменены,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должности, должности муниципальной службы, в каком данная надбавка или иная выплата относилась к минимальному размеру надбавки или иной выплаты по соответствующей муниципальной должности</w:t>
      </w:r>
      <w:proofErr w:type="gramEnd"/>
      <w:r w:rsidRPr="001A3D66">
        <w:rPr>
          <w:bCs/>
          <w:sz w:val="28"/>
          <w:szCs w:val="28"/>
        </w:rPr>
        <w:t>, должности муниципальной службы на день определения размера государственной пенсии за выслугу лет</w:t>
      </w:r>
      <w:proofErr w:type="gramStart"/>
      <w:r w:rsidRPr="001A3D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второй части 4 исключить;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 части 6 слова «или уменьшении» исключить;</w:t>
      </w:r>
    </w:p>
    <w:p w:rsidR="007B4CE2" w:rsidRPr="00DB2C90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DB2C90">
        <w:rPr>
          <w:bCs/>
          <w:sz w:val="28"/>
          <w:szCs w:val="28"/>
        </w:rPr>
        <w:t>4) в статье 9: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 6 изложить в редакции: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</w:t>
      </w:r>
      <w:r w:rsidRPr="00001A4D">
        <w:rPr>
          <w:bCs/>
          <w:sz w:val="28"/>
          <w:szCs w:val="28"/>
        </w:rPr>
        <w:t xml:space="preserve">. </w:t>
      </w:r>
      <w:proofErr w:type="gramStart"/>
      <w:r w:rsidRPr="00001A4D">
        <w:rPr>
          <w:bCs/>
          <w:sz w:val="28"/>
          <w:szCs w:val="28"/>
        </w:rPr>
        <w:t xml:space="preserve">Получатель государственной пенсии за выслугу лет, которому выплата страховой пенсии по инвалидности была прекращена в связи с установлением ему в </w:t>
      </w:r>
      <w:r w:rsidRPr="00FE065B">
        <w:rPr>
          <w:bCs/>
          <w:sz w:val="28"/>
          <w:szCs w:val="28"/>
        </w:rPr>
        <w:t>соответствии с Федеральным законом «О страховых пенсиях» страховой пенсии по старости, обязан письменно сообщить в Управление социальной защиты населения Сальского района в течение 3 дней об установлении ему страховой пенсии по старости.</w:t>
      </w:r>
      <w:proofErr w:type="gramEnd"/>
      <w:r w:rsidRPr="00FE065B">
        <w:rPr>
          <w:bCs/>
          <w:sz w:val="28"/>
          <w:szCs w:val="28"/>
        </w:rPr>
        <w:t xml:space="preserve"> К сообщению прилагается извещение органа, осуществляющего пенсионное обеспечение, о назначении данному лицу страховой пенсии по старости.</w:t>
      </w:r>
    </w:p>
    <w:p w:rsidR="007B4CE2" w:rsidRPr="004A1FC6" w:rsidRDefault="007B4CE2" w:rsidP="007B4CE2">
      <w:pPr>
        <w:widowControl w:val="0"/>
        <w:autoSpaceDE w:val="0"/>
        <w:ind w:firstLine="539"/>
        <w:jc w:val="both"/>
        <w:rPr>
          <w:bCs/>
          <w:sz w:val="28"/>
          <w:szCs w:val="28"/>
        </w:rPr>
      </w:pPr>
      <w:r w:rsidRPr="00FE065B">
        <w:rPr>
          <w:bCs/>
          <w:sz w:val="28"/>
          <w:szCs w:val="28"/>
        </w:rPr>
        <w:t>Решением Управления социальной защиты населения Сальского района указанному лицу производится восстановление государственной пенсии за выслугу лет со дня установления страховой пенсии по старости. При восстановлении выплаты государственной пенсии</w:t>
      </w:r>
      <w:r w:rsidRPr="00001A4D">
        <w:rPr>
          <w:bCs/>
          <w:sz w:val="28"/>
          <w:szCs w:val="28"/>
        </w:rPr>
        <w:t xml:space="preserve"> за выслугу лет право на нее не пересматривается. При этом размер указанной пенсии определяется в </w:t>
      </w:r>
      <w:r w:rsidRPr="00001A4D">
        <w:rPr>
          <w:bCs/>
          <w:sz w:val="28"/>
          <w:szCs w:val="28"/>
        </w:rPr>
        <w:lastRenderedPageBreak/>
        <w:t xml:space="preserve">соответствии со </w:t>
      </w:r>
      <w:r w:rsidRPr="004A1FC6">
        <w:rPr>
          <w:bCs/>
          <w:sz w:val="28"/>
          <w:szCs w:val="28"/>
        </w:rPr>
        <w:t>статьями 4 и 5 настоящего Положения с учетом размера установленной страховой пенсии по старости</w:t>
      </w:r>
      <w:proofErr w:type="gramStart"/>
      <w:r w:rsidRPr="004A1FC6">
        <w:rPr>
          <w:bCs/>
          <w:sz w:val="28"/>
          <w:szCs w:val="28"/>
        </w:rPr>
        <w:t>.».</w:t>
      </w:r>
      <w:proofErr w:type="gramEnd"/>
    </w:p>
    <w:p w:rsidR="007B4CE2" w:rsidRDefault="007B4CE2" w:rsidP="007B4CE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CE2" w:rsidRPr="000B7F67" w:rsidRDefault="007B4CE2" w:rsidP="007B4C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A1F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A1FC6">
        <w:rPr>
          <w:rFonts w:ascii="Times New Roman" w:hAnsi="Times New Roman" w:cs="Times New Roman"/>
          <w:sz w:val="28"/>
          <w:szCs w:val="28"/>
        </w:rPr>
        <w:t xml:space="preserve">Установить, что в связи с принятием Областного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28.10.2021 № 582-ЗС «О внесении изменений в отдельные областные законы» </w:t>
      </w:r>
      <w:r w:rsidRPr="004A1FC6">
        <w:rPr>
          <w:rFonts w:ascii="Times New Roman" w:hAnsi="Times New Roman" w:cs="Times New Roman"/>
          <w:sz w:val="28"/>
          <w:szCs w:val="28"/>
        </w:rPr>
        <w:t>перерасчет размеров ранее назначенных в соответствии с Областным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4A1FC6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4A1FC6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A1FC6">
        <w:rPr>
          <w:rFonts w:ascii="Times New Roman" w:hAnsi="Times New Roman" w:cs="Times New Roman"/>
          <w:sz w:val="28"/>
          <w:szCs w:val="28"/>
        </w:rPr>
        <w:t xml:space="preserve"> 872-ЗС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FC6">
        <w:rPr>
          <w:rFonts w:ascii="Times New Roman" w:hAnsi="Times New Roman" w:cs="Times New Roman"/>
          <w:sz w:val="28"/>
          <w:szCs w:val="28"/>
        </w:rPr>
        <w:t>О государственной пенсии за выслугу лет лицам, замещавшим государственные должности Ростовской области и должности государственной гражда</w:t>
      </w:r>
      <w:r>
        <w:rPr>
          <w:rFonts w:ascii="Times New Roman" w:hAnsi="Times New Roman" w:cs="Times New Roman"/>
          <w:sz w:val="28"/>
          <w:szCs w:val="28"/>
        </w:rPr>
        <w:t>нской службы Ростовской области»</w:t>
      </w:r>
      <w:r w:rsidRPr="004A1FC6">
        <w:rPr>
          <w:rFonts w:ascii="Times New Roman" w:hAnsi="Times New Roman" w:cs="Times New Roman"/>
          <w:sz w:val="28"/>
          <w:szCs w:val="28"/>
        </w:rPr>
        <w:t xml:space="preserve"> государственных пенсий за выслугу лет производится до 31 декабря 2021 года.</w:t>
      </w:r>
      <w:proofErr w:type="gramEnd"/>
    </w:p>
    <w:p w:rsidR="007B4CE2" w:rsidRDefault="007B4CE2" w:rsidP="007B4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CE2" w:rsidRDefault="007B4CE2" w:rsidP="007B4CE2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1FC6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информационных стендах поселения </w:t>
      </w:r>
      <w:r w:rsidRPr="004A1FC6">
        <w:rPr>
          <w:rFonts w:ascii="Times New Roman" w:hAnsi="Times New Roman" w:cs="Times New Roman"/>
          <w:sz w:val="28"/>
          <w:szCs w:val="28"/>
        </w:rPr>
        <w:t xml:space="preserve"> и разместить в сети Интернет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Буденновского сельского поселения. 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7B4CE2" w:rsidRPr="00FE065B" w:rsidRDefault="007B4CE2" w:rsidP="007B4CE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065B">
        <w:rPr>
          <w:sz w:val="28"/>
          <w:szCs w:val="28"/>
        </w:rPr>
        <w:t xml:space="preserve">. Решение вступает в силу со дня его официального </w:t>
      </w:r>
      <w:r w:rsidR="00A4296A">
        <w:rPr>
          <w:sz w:val="28"/>
          <w:szCs w:val="28"/>
        </w:rPr>
        <w:t>обнародования</w:t>
      </w:r>
      <w:r w:rsidRPr="00FE065B">
        <w:rPr>
          <w:sz w:val="28"/>
          <w:szCs w:val="28"/>
        </w:rPr>
        <w:t xml:space="preserve"> и применяется к правоотношениям, возникшим с 01 октября 2021 года. </w:t>
      </w:r>
    </w:p>
    <w:p w:rsidR="007B4CE2" w:rsidRDefault="007B4CE2" w:rsidP="007B4CE2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164A24" w:rsidRPr="00FE2EE4" w:rsidRDefault="007B4CE2" w:rsidP="00FE2EE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E2EE4">
        <w:rPr>
          <w:sz w:val="28"/>
          <w:szCs w:val="28"/>
        </w:rPr>
        <w:t>5. </w:t>
      </w:r>
      <w:proofErr w:type="gramStart"/>
      <w:r w:rsidR="00164A24" w:rsidRPr="00FE2EE4">
        <w:rPr>
          <w:sz w:val="28"/>
          <w:szCs w:val="28"/>
        </w:rPr>
        <w:t>Контроль за</w:t>
      </w:r>
      <w:proofErr w:type="gramEnd"/>
      <w:r w:rsidR="00164A24" w:rsidRPr="00FE2EE4">
        <w:rPr>
          <w:sz w:val="28"/>
          <w:szCs w:val="28"/>
        </w:rPr>
        <w:t xml:space="preserve"> выполнением решения возложить на Администрацию Сальского района и постоянную комиссию Собрания Депутатов Буденновского сельского поселения по экономической реформе, бюджету, налогам и муниципальной собственности </w:t>
      </w:r>
    </w:p>
    <w:p w:rsidR="00164A24" w:rsidRDefault="00164A24" w:rsidP="00164A24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E2EE4" w:rsidRDefault="00FE2EE4" w:rsidP="00164A24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E2EE4" w:rsidRDefault="00FE2EE4" w:rsidP="00164A24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E2EE4" w:rsidRPr="00FE2EE4" w:rsidRDefault="00FE2EE4" w:rsidP="00164A24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64A24" w:rsidRPr="00FE2EE4" w:rsidRDefault="00164A24" w:rsidP="00164A2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E2EE4">
        <w:rPr>
          <w:sz w:val="28"/>
          <w:szCs w:val="28"/>
        </w:rPr>
        <w:t>Председатель Собрания депутатов –</w:t>
      </w:r>
    </w:p>
    <w:p w:rsidR="00164A24" w:rsidRPr="00FE2EE4" w:rsidRDefault="00164A24" w:rsidP="00164A2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E2EE4">
        <w:rPr>
          <w:sz w:val="28"/>
          <w:szCs w:val="28"/>
        </w:rPr>
        <w:t>глава Буденновского сельского поселения                            В.С.Шевцов</w:t>
      </w:r>
    </w:p>
    <w:p w:rsidR="00164A24" w:rsidRDefault="00164A24" w:rsidP="00164A2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E2EE4" w:rsidRDefault="00FE2EE4" w:rsidP="00164A2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E2EE4" w:rsidRDefault="00FE2EE4" w:rsidP="00164A2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E2EE4" w:rsidRPr="00FE2EE4" w:rsidRDefault="00FE2EE4" w:rsidP="00164A2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164A24" w:rsidRPr="00FE2EE4" w:rsidRDefault="00164A24" w:rsidP="00164A2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FE2EE4">
        <w:rPr>
          <w:rFonts w:ascii="Times New Roman" w:hAnsi="Times New Roman" w:cs="Times New Roman"/>
          <w:snapToGrid w:val="0"/>
          <w:sz w:val="28"/>
          <w:szCs w:val="28"/>
        </w:rPr>
        <w:t xml:space="preserve">п. Конезавод имени Буденновского </w:t>
      </w:r>
    </w:p>
    <w:p w:rsidR="00164A24" w:rsidRPr="00FE2EE4" w:rsidRDefault="00164A24" w:rsidP="00164A24">
      <w:pPr>
        <w:rPr>
          <w:sz w:val="28"/>
          <w:szCs w:val="28"/>
        </w:rPr>
      </w:pPr>
      <w:r w:rsidRPr="00FE2EE4">
        <w:rPr>
          <w:sz w:val="28"/>
          <w:szCs w:val="28"/>
        </w:rPr>
        <w:t>29 ноября  20</w:t>
      </w:r>
      <w:r w:rsidR="00FE2EE4" w:rsidRPr="00FE2EE4">
        <w:rPr>
          <w:sz w:val="28"/>
          <w:szCs w:val="28"/>
        </w:rPr>
        <w:t>21</w:t>
      </w:r>
      <w:r w:rsidRPr="00FE2EE4">
        <w:rPr>
          <w:sz w:val="28"/>
          <w:szCs w:val="28"/>
        </w:rPr>
        <w:t xml:space="preserve"> года   </w:t>
      </w:r>
    </w:p>
    <w:p w:rsidR="00164A24" w:rsidRPr="00FE2EE4" w:rsidRDefault="00164A24" w:rsidP="00164A24">
      <w:pPr>
        <w:rPr>
          <w:bCs/>
          <w:color w:val="000000"/>
          <w:sz w:val="28"/>
          <w:szCs w:val="28"/>
        </w:rPr>
      </w:pPr>
      <w:r w:rsidRPr="00FE2EE4">
        <w:rPr>
          <w:sz w:val="28"/>
          <w:szCs w:val="28"/>
        </w:rPr>
        <w:t xml:space="preserve">№ </w:t>
      </w:r>
      <w:r w:rsidR="00FE2EE4" w:rsidRPr="00FE2EE4">
        <w:rPr>
          <w:sz w:val="28"/>
          <w:szCs w:val="28"/>
        </w:rPr>
        <w:t>24</w:t>
      </w:r>
    </w:p>
    <w:p w:rsidR="00164A24" w:rsidRPr="00FE2EE4" w:rsidRDefault="00164A24" w:rsidP="00164A24">
      <w:pPr>
        <w:spacing w:line="360" w:lineRule="auto"/>
        <w:jc w:val="both"/>
        <w:rPr>
          <w:b/>
          <w:sz w:val="28"/>
          <w:szCs w:val="28"/>
        </w:rPr>
      </w:pPr>
      <w:r w:rsidRPr="00FE2EE4">
        <w:rPr>
          <w:bCs/>
          <w:color w:val="000000"/>
          <w:sz w:val="28"/>
          <w:szCs w:val="28"/>
        </w:rPr>
        <w:t xml:space="preserve"> </w:t>
      </w:r>
    </w:p>
    <w:sectPr w:rsidR="00164A24" w:rsidRPr="00FE2EE4" w:rsidSect="0074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000"/>
    <w:multiLevelType w:val="hybridMultilevel"/>
    <w:tmpl w:val="D99A875C"/>
    <w:lvl w:ilvl="0" w:tplc="8034D61E">
      <w:start w:val="1"/>
      <w:numFmt w:val="decimal"/>
      <w:lvlText w:val="%1."/>
      <w:lvlJc w:val="left"/>
      <w:pPr>
        <w:ind w:left="12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7094F"/>
    <w:multiLevelType w:val="hybridMultilevel"/>
    <w:tmpl w:val="6246899E"/>
    <w:lvl w:ilvl="0" w:tplc="28A6C468">
      <w:start w:val="1"/>
      <w:numFmt w:val="decimal"/>
      <w:lvlText w:val="%1."/>
      <w:lvlJc w:val="left"/>
      <w:pPr>
        <w:ind w:left="158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A24"/>
    <w:rsid w:val="000A5562"/>
    <w:rsid w:val="00164A24"/>
    <w:rsid w:val="00347739"/>
    <w:rsid w:val="00744973"/>
    <w:rsid w:val="00752670"/>
    <w:rsid w:val="007B4CE2"/>
    <w:rsid w:val="00A4296A"/>
    <w:rsid w:val="00AF3314"/>
    <w:rsid w:val="00B23DEF"/>
    <w:rsid w:val="00D30FB1"/>
    <w:rsid w:val="00F43E9A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4A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4A24"/>
    <w:pPr>
      <w:ind w:left="720"/>
      <w:contextualSpacing/>
    </w:pPr>
  </w:style>
  <w:style w:type="paragraph" w:customStyle="1" w:styleId="ConsPlusTitle">
    <w:name w:val="ConsPlusTitle"/>
    <w:rsid w:val="00164A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64A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64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pple-converted-space">
    <w:name w:val="apple-converted-space"/>
    <w:basedOn w:val="a0"/>
    <w:rsid w:val="00164A24"/>
  </w:style>
  <w:style w:type="paragraph" w:styleId="a5">
    <w:name w:val="Balloon Text"/>
    <w:basedOn w:val="a"/>
    <w:link w:val="a6"/>
    <w:uiPriority w:val="99"/>
    <w:semiHidden/>
    <w:unhideWhenUsed/>
    <w:rsid w:val="00FE2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2021-12-03T06:27:00Z</cp:lastPrinted>
  <dcterms:created xsi:type="dcterms:W3CDTF">2021-11-30T05:00:00Z</dcterms:created>
  <dcterms:modified xsi:type="dcterms:W3CDTF">2021-12-03T06:27:00Z</dcterms:modified>
</cp:coreProperties>
</file>