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A7" w:rsidRPr="000234A7" w:rsidRDefault="000234A7" w:rsidP="000234A7">
      <w:pPr>
        <w:suppressAutoHyphens/>
        <w:spacing w:line="100" w:lineRule="atLeast"/>
        <w:ind w:right="310"/>
        <w:jc w:val="center"/>
        <w:rPr>
          <w:rFonts w:eastAsia="Times New Roman" w:cs="Times New Roman"/>
          <w:b/>
          <w:bCs/>
          <w:kern w:val="1"/>
          <w:lang w:eastAsia="ar-SA"/>
        </w:rPr>
      </w:pPr>
      <w:bookmarkStart w:id="0" w:name="_GoBack"/>
      <w:r w:rsidRPr="000234A7">
        <w:rPr>
          <w:rFonts w:eastAsia="Times New Roman" w:cs="Times New Roman"/>
          <w:b/>
          <w:bCs/>
          <w:kern w:val="1"/>
          <w:lang w:eastAsia="ar-SA"/>
        </w:rPr>
        <w:t>ИЗВЕЩЕНИЕ</w:t>
      </w:r>
    </w:p>
    <w:p w:rsidR="000234A7" w:rsidRPr="000234A7" w:rsidRDefault="00EE2CCD" w:rsidP="000234A7">
      <w:pPr>
        <w:suppressAutoHyphens/>
        <w:spacing w:line="100" w:lineRule="atLeast"/>
        <w:ind w:right="310"/>
        <w:jc w:val="center"/>
        <w:rPr>
          <w:rFonts w:eastAsia="Times New Roman" w:cs="Times New Roman"/>
          <w:b/>
          <w:bCs/>
          <w:kern w:val="1"/>
          <w:lang w:eastAsia="ar-SA"/>
        </w:rPr>
      </w:pPr>
      <w:r>
        <w:rPr>
          <w:rFonts w:eastAsia="Times New Roman" w:cs="Times New Roman"/>
          <w:b/>
          <w:bCs/>
          <w:kern w:val="1"/>
          <w:lang w:eastAsia="ar-SA"/>
        </w:rPr>
        <w:t>о проведен</w:t>
      </w:r>
      <w:proofErr w:type="gramStart"/>
      <w:r>
        <w:rPr>
          <w:rFonts w:eastAsia="Times New Roman" w:cs="Times New Roman"/>
          <w:b/>
          <w:bCs/>
          <w:kern w:val="1"/>
          <w:lang w:eastAsia="ar-SA"/>
        </w:rPr>
        <w:t>ии ау</w:t>
      </w:r>
      <w:proofErr w:type="gramEnd"/>
      <w:r>
        <w:rPr>
          <w:rFonts w:eastAsia="Times New Roman" w:cs="Times New Roman"/>
          <w:b/>
          <w:bCs/>
          <w:kern w:val="1"/>
          <w:lang w:eastAsia="ar-SA"/>
        </w:rPr>
        <w:t>кциона в электронной форме</w:t>
      </w:r>
    </w:p>
    <w:p w:rsidR="00EE2CCD" w:rsidRDefault="00EE2CCD" w:rsidP="000234A7">
      <w:pPr>
        <w:suppressAutoHyphens/>
        <w:spacing w:line="100" w:lineRule="atLeast"/>
        <w:ind w:right="310"/>
        <w:jc w:val="center"/>
        <w:rPr>
          <w:rFonts w:eastAsia="Times New Roman" w:cs="Times New Roman"/>
          <w:b/>
          <w:bCs/>
          <w:kern w:val="1"/>
          <w:lang w:eastAsia="ar-SA"/>
        </w:rPr>
      </w:pPr>
      <w:r>
        <w:rPr>
          <w:rFonts w:eastAsia="Times New Roman" w:cs="Times New Roman"/>
          <w:b/>
          <w:bCs/>
          <w:kern w:val="1"/>
          <w:lang w:eastAsia="ar-SA"/>
        </w:rPr>
        <w:t xml:space="preserve">на право заключения договора аренды </w:t>
      </w:r>
      <w:r w:rsidR="000234A7" w:rsidRPr="000234A7">
        <w:rPr>
          <w:rFonts w:eastAsia="Times New Roman" w:cs="Times New Roman"/>
          <w:b/>
          <w:bCs/>
          <w:kern w:val="1"/>
          <w:lang w:eastAsia="ar-SA"/>
        </w:rPr>
        <w:t xml:space="preserve">имущества, </w:t>
      </w:r>
    </w:p>
    <w:p w:rsidR="000234A7" w:rsidRPr="000234A7" w:rsidRDefault="000234A7" w:rsidP="000234A7">
      <w:pPr>
        <w:suppressAutoHyphens/>
        <w:spacing w:line="100" w:lineRule="atLeast"/>
        <w:ind w:right="310"/>
        <w:jc w:val="center"/>
        <w:rPr>
          <w:rFonts w:eastAsia="Times New Roman" w:cs="Times New Roman"/>
          <w:b/>
          <w:bCs/>
          <w:kern w:val="1"/>
          <w:lang w:eastAsia="ar-SA"/>
        </w:rPr>
      </w:pPr>
      <w:r w:rsidRPr="000234A7">
        <w:rPr>
          <w:rFonts w:eastAsia="Times New Roman" w:cs="Times New Roman"/>
          <w:b/>
          <w:bCs/>
          <w:kern w:val="1"/>
          <w:lang w:eastAsia="ar-SA"/>
        </w:rPr>
        <w:t>находящегося в муниципальной</w:t>
      </w:r>
    </w:p>
    <w:p w:rsidR="000234A7" w:rsidRPr="000234A7" w:rsidRDefault="000234A7" w:rsidP="000234A7">
      <w:pPr>
        <w:suppressAutoHyphens/>
        <w:spacing w:line="100" w:lineRule="atLeast"/>
        <w:ind w:right="310"/>
        <w:jc w:val="center"/>
        <w:rPr>
          <w:rFonts w:eastAsia="Times New Roman" w:cs="Times New Roman"/>
          <w:b/>
          <w:bCs/>
          <w:kern w:val="1"/>
          <w:lang w:eastAsia="ar-SA"/>
        </w:rPr>
      </w:pPr>
      <w:r w:rsidRPr="000234A7">
        <w:rPr>
          <w:rFonts w:eastAsia="Times New Roman" w:cs="Times New Roman"/>
          <w:b/>
          <w:bCs/>
          <w:kern w:val="1"/>
          <w:lang w:eastAsia="ar-SA"/>
        </w:rPr>
        <w:t>собственности муниципального образования</w:t>
      </w:r>
    </w:p>
    <w:p w:rsidR="000234A7" w:rsidRPr="000234A7" w:rsidRDefault="000234A7" w:rsidP="000234A7">
      <w:pPr>
        <w:suppressAutoHyphens/>
        <w:spacing w:line="100" w:lineRule="atLeast"/>
        <w:ind w:right="310"/>
        <w:jc w:val="center"/>
        <w:rPr>
          <w:rFonts w:eastAsia="Times New Roman" w:cs="Times New Roman"/>
          <w:bCs/>
          <w:kern w:val="1"/>
          <w:lang w:eastAsia="ar-SA"/>
        </w:rPr>
      </w:pPr>
      <w:r w:rsidRPr="000234A7">
        <w:rPr>
          <w:rFonts w:eastAsia="Times New Roman" w:cs="Times New Roman"/>
          <w:b/>
          <w:bCs/>
          <w:kern w:val="1"/>
          <w:lang w:eastAsia="ar-SA"/>
        </w:rPr>
        <w:t>«Буденновское сельское поселение»</w:t>
      </w:r>
    </w:p>
    <w:bookmarkEnd w:id="0"/>
    <w:p w:rsidR="000234A7" w:rsidRPr="000234A7" w:rsidRDefault="000234A7" w:rsidP="000234A7">
      <w:pPr>
        <w:suppressAutoHyphens/>
        <w:spacing w:line="100" w:lineRule="atLeast"/>
        <w:ind w:right="310"/>
        <w:jc w:val="both"/>
        <w:rPr>
          <w:rFonts w:eastAsia="Times New Roman" w:cs="Times New Roman"/>
          <w:bCs/>
          <w:kern w:val="1"/>
          <w:sz w:val="22"/>
          <w:szCs w:val="22"/>
          <w:lang w:eastAsia="ar-SA"/>
        </w:rPr>
      </w:pPr>
    </w:p>
    <w:p w:rsidR="000234A7" w:rsidRPr="000234A7" w:rsidRDefault="000234A7" w:rsidP="000234A7">
      <w:pPr>
        <w:suppressAutoHyphens/>
        <w:spacing w:line="100" w:lineRule="atLeast"/>
        <w:ind w:right="27"/>
        <w:jc w:val="both"/>
        <w:rPr>
          <w:rFonts w:eastAsia="Times New Roman" w:cs="Times New Roman"/>
          <w:bCs/>
          <w:kern w:val="1"/>
          <w:sz w:val="28"/>
          <w:szCs w:val="28"/>
          <w:lang w:eastAsia="ar-SA"/>
        </w:rPr>
      </w:pPr>
      <w:r w:rsidRPr="000234A7">
        <w:rPr>
          <w:rFonts w:eastAsia="Times New Roman" w:cs="Times New Roman"/>
          <w:bCs/>
          <w:kern w:val="1"/>
          <w:sz w:val="28"/>
          <w:szCs w:val="28"/>
          <w:lang w:eastAsia="ar-SA"/>
        </w:rPr>
        <w:t xml:space="preserve">         Администрация Буденновского сельского поселения Сальского района (далее </w:t>
      </w:r>
      <w:proofErr w:type="gramStart"/>
      <w:r w:rsidRPr="000234A7">
        <w:rPr>
          <w:rFonts w:eastAsia="Times New Roman" w:cs="Times New Roman"/>
          <w:bCs/>
          <w:kern w:val="1"/>
          <w:sz w:val="28"/>
          <w:szCs w:val="28"/>
          <w:lang w:eastAsia="ar-SA"/>
        </w:rPr>
        <w:t>–А</w:t>
      </w:r>
      <w:proofErr w:type="gramEnd"/>
      <w:r w:rsidRPr="000234A7">
        <w:rPr>
          <w:rFonts w:eastAsia="Times New Roman" w:cs="Times New Roman"/>
          <w:bCs/>
          <w:kern w:val="1"/>
          <w:sz w:val="28"/>
          <w:szCs w:val="28"/>
          <w:lang w:eastAsia="ar-SA"/>
        </w:rPr>
        <w:t>рендодатель) объявляет о проведении электронного аукциона открытого по составу участников и по форме подачи предложений о цене в электронной форме, по продаже недвижимого имущества (далее по тексту – Процедура). Процедура проводится в порядке, установленном в настоящем Информационном сообщении о проведен</w:t>
      </w:r>
      <w:proofErr w:type="gramStart"/>
      <w:r w:rsidRPr="000234A7">
        <w:rPr>
          <w:rFonts w:eastAsia="Times New Roman" w:cs="Times New Roman"/>
          <w:bCs/>
          <w:kern w:val="1"/>
          <w:sz w:val="28"/>
          <w:szCs w:val="28"/>
          <w:lang w:eastAsia="ar-SA"/>
        </w:rPr>
        <w:t>ии ау</w:t>
      </w:r>
      <w:proofErr w:type="gramEnd"/>
      <w:r w:rsidRPr="000234A7">
        <w:rPr>
          <w:rFonts w:eastAsia="Times New Roman" w:cs="Times New Roman"/>
          <w:bCs/>
          <w:kern w:val="1"/>
          <w:sz w:val="28"/>
          <w:szCs w:val="28"/>
          <w:lang w:eastAsia="ar-SA"/>
        </w:rPr>
        <w:t>кциона по сдачи в аренду имущества (далее также – Информационное сообщение).</w:t>
      </w:r>
    </w:p>
    <w:p w:rsidR="000234A7" w:rsidRPr="000234A7" w:rsidRDefault="000234A7" w:rsidP="000234A7">
      <w:pPr>
        <w:suppressAutoHyphens/>
        <w:spacing w:line="100" w:lineRule="atLeast"/>
        <w:ind w:right="27"/>
        <w:jc w:val="both"/>
        <w:rPr>
          <w:rFonts w:eastAsia="Times New Roman" w:cs="Times New Roman"/>
          <w:bCs/>
          <w:kern w:val="1"/>
          <w:sz w:val="28"/>
          <w:szCs w:val="28"/>
          <w:lang w:eastAsia="ar-SA"/>
        </w:rPr>
      </w:pPr>
    </w:p>
    <w:p w:rsidR="000234A7" w:rsidRPr="000234A7" w:rsidRDefault="000234A7" w:rsidP="000234A7">
      <w:pPr>
        <w:tabs>
          <w:tab w:val="num" w:pos="720"/>
        </w:tabs>
        <w:suppressAutoHyphens/>
        <w:ind w:firstLine="709"/>
        <w:jc w:val="both"/>
        <w:rPr>
          <w:rFonts w:eastAsia="Times New Roman" w:cs="Times New Roman"/>
          <w:sz w:val="28"/>
          <w:szCs w:val="28"/>
        </w:rPr>
      </w:pPr>
      <w:r w:rsidRPr="000234A7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Pr="000234A7">
        <w:rPr>
          <w:rFonts w:eastAsia="Times New Roman" w:cs="Times New Roman"/>
          <w:sz w:val="28"/>
          <w:szCs w:val="28"/>
        </w:rPr>
        <w:t xml:space="preserve"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</w:t>
      </w:r>
      <w:r w:rsidRPr="000234A7">
        <w:rPr>
          <w:rFonts w:eastAsia="Times New Roman" w:cs="Times New Roman"/>
          <w:spacing w:val="-2"/>
          <w:sz w:val="28"/>
          <w:szCs w:val="28"/>
        </w:rPr>
        <w:t>пользования, договоров доверительного управления имуществом, иных</w:t>
      </w:r>
      <w:r w:rsidRPr="000234A7">
        <w:rPr>
          <w:rFonts w:eastAsia="Times New Roman" w:cs="Times New Roman"/>
          <w:sz w:val="28"/>
          <w:szCs w:val="28"/>
        </w:rPr>
        <w:t xml:space="preserve">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0234A7">
        <w:rPr>
          <w:rFonts w:eastAsia="Times New Roman" w:cs="Times New Roman"/>
          <w:sz w:val="28"/>
          <w:szCs w:val="28"/>
        </w:rPr>
        <w:t xml:space="preserve">, и </w:t>
      </w:r>
      <w:proofErr w:type="gramStart"/>
      <w:r w:rsidRPr="000234A7">
        <w:rPr>
          <w:rFonts w:eastAsia="Times New Roman" w:cs="Times New Roman"/>
          <w:sz w:val="28"/>
          <w:szCs w:val="28"/>
        </w:rPr>
        <w:t>перечне</w:t>
      </w:r>
      <w:proofErr w:type="gramEnd"/>
      <w:r w:rsidRPr="000234A7">
        <w:rPr>
          <w:rFonts w:eastAsia="Times New Roman" w:cs="Times New Roman"/>
          <w:sz w:val="28"/>
          <w:szCs w:val="28"/>
        </w:rPr>
        <w:t xml:space="preserve"> видов имущества, в </w:t>
      </w:r>
      <w:r w:rsidRPr="000234A7">
        <w:rPr>
          <w:rFonts w:eastAsia="Times New Roman" w:cs="Times New Roman"/>
          <w:spacing w:val="-4"/>
          <w:sz w:val="28"/>
          <w:szCs w:val="28"/>
        </w:rPr>
        <w:t>отношении которого заключение указанных договоров может осуществляться</w:t>
      </w:r>
      <w:r w:rsidRPr="000234A7">
        <w:rPr>
          <w:rFonts w:eastAsia="Times New Roman" w:cs="Times New Roman"/>
          <w:sz w:val="28"/>
          <w:szCs w:val="28"/>
        </w:rPr>
        <w:t xml:space="preserve"> путем проведения торгов в форме конкурса».</w:t>
      </w:r>
    </w:p>
    <w:p w:rsidR="000234A7" w:rsidRPr="000234A7" w:rsidRDefault="000234A7" w:rsidP="000234A7">
      <w:pPr>
        <w:suppressAutoHyphens/>
        <w:spacing w:line="100" w:lineRule="atLeast"/>
        <w:ind w:right="310"/>
        <w:jc w:val="both"/>
        <w:rPr>
          <w:rFonts w:eastAsia="Times New Roman" w:cs="Times New Roman"/>
          <w:bCs/>
          <w:kern w:val="1"/>
          <w:sz w:val="28"/>
          <w:szCs w:val="28"/>
          <w:lang w:eastAsia="ar-SA"/>
        </w:rPr>
      </w:pPr>
      <w:r w:rsidRPr="000234A7">
        <w:rPr>
          <w:rFonts w:eastAsia="Times New Roman" w:cs="Times New Roman"/>
          <w:bCs/>
          <w:kern w:val="1"/>
          <w:sz w:val="28"/>
          <w:szCs w:val="28"/>
          <w:lang w:eastAsia="ar-SA"/>
        </w:rPr>
        <w:t xml:space="preserve">    </w:t>
      </w: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8"/>
        <w:gridCol w:w="2415"/>
        <w:gridCol w:w="6275"/>
        <w:gridCol w:w="6"/>
      </w:tblGrid>
      <w:tr w:rsidR="000234A7" w:rsidRPr="000234A7" w:rsidTr="00475168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Администрация Буденновского сельского поселения Сальского района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Место нахождения: 347630, Ростовская область, Сальский район,  п. Конезавод имени Буденного, ул. Ленина, 7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Ответственное лицо Продавца: глава Администрации Буденновского сельского поселения Ефремов Дмитрий Анатольевич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Исполнитель – Таирова София </w:t>
            </w:r>
            <w:proofErr w:type="spell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Салимжановна</w:t>
            </w:r>
            <w:proofErr w:type="spellEnd"/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u w:val="single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тел. 8(86372) 4-11-30, </w:t>
            </w:r>
            <w:r w:rsidRPr="000234A7">
              <w:rPr>
                <w:rFonts w:eastAsia="Times New Roman" w:cs="Times New Roman"/>
                <w:bCs/>
                <w:kern w:val="1"/>
                <w:u w:val="single"/>
                <w:lang w:val="en-US" w:eastAsia="ar-SA"/>
              </w:rPr>
              <w:t>E</w:t>
            </w:r>
            <w:r w:rsidRPr="000234A7">
              <w:rPr>
                <w:rFonts w:eastAsia="Times New Roman" w:cs="Times New Roman"/>
                <w:bCs/>
                <w:kern w:val="1"/>
                <w:u w:val="single"/>
                <w:lang w:eastAsia="ar-SA"/>
              </w:rPr>
              <w:t>-</w:t>
            </w:r>
            <w:r w:rsidRPr="000234A7">
              <w:rPr>
                <w:rFonts w:eastAsia="Times New Roman" w:cs="Times New Roman"/>
                <w:bCs/>
                <w:kern w:val="1"/>
                <w:u w:val="single"/>
                <w:lang w:val="en-US" w:eastAsia="ar-SA"/>
              </w:rPr>
              <w:t>mail</w:t>
            </w:r>
            <w:r w:rsidRPr="000234A7">
              <w:rPr>
                <w:rFonts w:eastAsia="Times New Roman" w:cs="Times New Roman"/>
                <w:bCs/>
                <w:kern w:val="1"/>
                <w:u w:val="single"/>
                <w:lang w:eastAsia="ar-SA"/>
              </w:rPr>
              <w:t xml:space="preserve">:  </w:t>
            </w:r>
            <w:proofErr w:type="spellStart"/>
            <w:r w:rsidRPr="000234A7">
              <w:rPr>
                <w:rFonts w:eastAsia="Times New Roman" w:cs="Times New Roman"/>
                <w:bCs/>
                <w:kern w:val="1"/>
                <w:u w:val="single"/>
                <w:lang w:val="en-US" w:eastAsia="ar-SA"/>
              </w:rPr>
              <w:t>sofia</w:t>
            </w:r>
            <w:proofErr w:type="spellEnd"/>
            <w:r w:rsidRPr="000234A7">
              <w:rPr>
                <w:rFonts w:eastAsia="Times New Roman" w:cs="Times New Roman"/>
                <w:bCs/>
                <w:kern w:val="1"/>
                <w:u w:val="single"/>
                <w:lang w:eastAsia="ar-SA"/>
              </w:rPr>
              <w:t>-</w:t>
            </w:r>
            <w:proofErr w:type="spellStart"/>
            <w:r w:rsidRPr="000234A7">
              <w:rPr>
                <w:rFonts w:eastAsia="Times New Roman" w:cs="Times New Roman"/>
                <w:bCs/>
                <w:kern w:val="1"/>
                <w:u w:val="single"/>
                <w:lang w:val="en-US" w:eastAsia="ar-SA"/>
              </w:rPr>
              <w:t>tairova</w:t>
            </w:r>
            <w:proofErr w:type="spellEnd"/>
            <w:r w:rsidRPr="000234A7">
              <w:rPr>
                <w:rFonts w:eastAsia="Times New Roman" w:cs="Times New Roman"/>
                <w:bCs/>
                <w:kern w:val="1"/>
                <w:u w:val="single"/>
                <w:lang w:eastAsia="ar-SA"/>
              </w:rPr>
              <w:t>01@</w:t>
            </w:r>
            <w:r w:rsidRPr="000234A7">
              <w:rPr>
                <w:rFonts w:eastAsia="Times New Roman" w:cs="Times New Roman"/>
                <w:bCs/>
                <w:kern w:val="1"/>
                <w:u w:val="single"/>
                <w:lang w:val="en-US" w:eastAsia="ar-SA"/>
              </w:rPr>
              <w:t>mail</w:t>
            </w:r>
            <w:r w:rsidRPr="000234A7">
              <w:rPr>
                <w:rFonts w:eastAsia="Times New Roman" w:cs="Times New Roman"/>
                <w:bCs/>
                <w:kern w:val="1"/>
                <w:u w:val="single"/>
                <w:lang w:eastAsia="ar-SA"/>
              </w:rPr>
              <w:t>.</w:t>
            </w:r>
            <w:proofErr w:type="spellStart"/>
            <w:r w:rsidRPr="000234A7">
              <w:rPr>
                <w:rFonts w:eastAsia="Times New Roman" w:cs="Times New Roman"/>
                <w:bCs/>
                <w:kern w:val="1"/>
                <w:u w:val="single"/>
                <w:lang w:val="en-US" w:eastAsia="ar-SA"/>
              </w:rPr>
              <w:t>ru</w:t>
            </w:r>
            <w:proofErr w:type="spellEnd"/>
          </w:p>
        </w:tc>
      </w:tr>
      <w:tr w:rsidR="000234A7" w:rsidRPr="000234A7" w:rsidTr="00475168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Общество с ограниченной ответственностью «РТС-тендер» (ООО «РТС-тендер»).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Место нахождения: 121151, г. Москва, наб. Тараса Шевченко, д.23А, сектор</w:t>
            </w: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В</w:t>
            </w:r>
            <w:proofErr w:type="gramEnd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, 25  этаж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Сайт: </w:t>
            </w:r>
            <w:hyperlink r:id="rId5" w:history="1">
              <w:r w:rsidRPr="000234A7">
                <w:rPr>
                  <w:rFonts w:eastAsia="Times New Roman" w:cs="Times New Roman"/>
                  <w:bCs/>
                  <w:color w:val="0000FF"/>
                  <w:kern w:val="1"/>
                  <w:u w:val="single"/>
                  <w:lang w:eastAsia="ar-SA"/>
                </w:rPr>
                <w:t>https://www.rts-tender.ru/</w:t>
              </w:r>
            </w:hyperlink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(далее – электронная площадка)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Адрес электронной почты: </w:t>
            </w:r>
            <w:hyperlink r:id="rId6" w:history="1">
              <w:r w:rsidRPr="000234A7">
                <w:rPr>
                  <w:rFonts w:eastAsia="Times New Roman" w:cs="Times New Roman"/>
                  <w:bCs/>
                  <w:color w:val="0000FF"/>
                  <w:kern w:val="1"/>
                  <w:u w:val="single"/>
                  <w:lang w:eastAsia="ar-SA"/>
                </w:rPr>
                <w:t>iSupport@rts-tender.ru</w:t>
              </w:r>
            </w:hyperlink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тел.: +7 (800) 775-58-00; +7 (499) 653-55-00</w:t>
            </w:r>
          </w:p>
        </w:tc>
      </w:tr>
      <w:tr w:rsidR="000234A7" w:rsidRPr="000234A7" w:rsidTr="00475168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lastRenderedPageBreak/>
              <w:t>3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Предмет Процедуры, сведения о начальной цене продажи объекта, шаге аукциона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tabs>
                <w:tab w:val="left" w:pos="6020"/>
              </w:tabs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lang w:eastAsia="ar-SA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5"/>
              <w:gridCol w:w="3685"/>
            </w:tblGrid>
            <w:tr w:rsidR="000234A7" w:rsidRPr="000234A7" w:rsidTr="00475168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Лот № 1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Недвижимое имущество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Нежилое здание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Адрес:347603, Ростовская область, Сальский район, п. Конезавод имени Буденного, ул. Школьная, 23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-нежилое здание: кадастровый номер 61:34:0040101:3900, этажность:1, общая площадь 309,4 кв. м.;</w:t>
                  </w:r>
                </w:p>
                <w:p w:rsidR="000234A7" w:rsidRPr="000234A7" w:rsidRDefault="000234A7" w:rsidP="000234A7">
                  <w:pPr>
                    <w:suppressAutoHyphens/>
                    <w:jc w:val="both"/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  <w:t xml:space="preserve">Назначение помещений – нежилое, </w:t>
                  </w:r>
                </w:p>
                <w:p w:rsidR="000234A7" w:rsidRPr="000234A7" w:rsidRDefault="000234A7" w:rsidP="000234A7">
                  <w:pPr>
                    <w:suppressAutoHyphens/>
                    <w:jc w:val="both"/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  <w:t>Ограничения (обременения) - аренда.</w:t>
                  </w:r>
                </w:p>
                <w:p w:rsidR="000234A7" w:rsidRPr="000234A7" w:rsidRDefault="000234A7" w:rsidP="000234A7">
                  <w:pPr>
                    <w:suppressAutoHyphens/>
                    <w:contextualSpacing/>
                    <w:jc w:val="both"/>
                    <w:rPr>
                      <w:rFonts w:eastAsia="Times New Roman" w:cs="Times New Roman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lang w:eastAsia="ar-SA"/>
                    </w:rPr>
                    <w:t>Начальная цена предмета аукциона</w:t>
                  </w:r>
                  <w:r w:rsidRPr="000234A7">
                    <w:rPr>
                      <w:rFonts w:eastAsia="Times New Roman" w:cs="Times New Roman"/>
                      <w:lang w:eastAsia="ar-SA"/>
                    </w:rPr>
                    <w:t>: размер ежегодной арендной платы – 62 497 руб. 20 коп.</w:t>
                  </w:r>
                </w:p>
                <w:p w:rsidR="000234A7" w:rsidRPr="000234A7" w:rsidRDefault="000234A7" w:rsidP="000234A7">
                  <w:pPr>
                    <w:suppressAutoHyphens/>
                    <w:contextualSpacing/>
                    <w:jc w:val="both"/>
                    <w:rPr>
                      <w:rFonts w:eastAsia="Times New Roman" w:cs="Times New Roman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lang w:eastAsia="ar-SA"/>
                    </w:rPr>
                    <w:t>Шаг аукциона</w:t>
                  </w:r>
                  <w:r w:rsidRPr="000234A7">
                    <w:rPr>
                      <w:rFonts w:eastAsia="Times New Roman" w:cs="Times New Roman"/>
                      <w:lang w:eastAsia="ar-SA"/>
                    </w:rPr>
                    <w:t xml:space="preserve"> составляет 5 % от начальной цены предмета аукциона – 3124 руб. 86 коп.</w:t>
                  </w:r>
                </w:p>
                <w:p w:rsidR="000234A7" w:rsidRPr="000234A7" w:rsidRDefault="000234A7" w:rsidP="000234A7">
                  <w:pPr>
                    <w:suppressAutoHyphens/>
                    <w:contextualSpacing/>
                    <w:jc w:val="both"/>
                    <w:rPr>
                      <w:rFonts w:eastAsia="Times New Roman" w:cs="Times New Roman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lang w:eastAsia="ar-SA"/>
                    </w:rPr>
                    <w:t>Размер задатка</w:t>
                  </w:r>
                  <w:r w:rsidRPr="000234A7">
                    <w:rPr>
                      <w:rFonts w:eastAsia="Times New Roman" w:cs="Times New Roman"/>
                      <w:lang w:eastAsia="ar-SA"/>
                    </w:rPr>
                    <w:t xml:space="preserve"> для участия в аукционе составляет 80% от начальной цены предмета аукциона – 49 997 руб. 60 коп.</w:t>
                  </w:r>
                </w:p>
                <w:p w:rsidR="000234A7" w:rsidRPr="000234A7" w:rsidRDefault="000234A7" w:rsidP="000234A7">
                  <w:pPr>
                    <w:suppressAutoHyphens/>
                    <w:jc w:val="both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lang w:eastAsia="ar-SA"/>
                    </w:rPr>
                    <w:t xml:space="preserve">Срок аренды – </w:t>
                  </w:r>
                  <w:r w:rsidRPr="000234A7">
                    <w:rPr>
                      <w:rFonts w:eastAsia="Times New Roman" w:cs="Times New Roman"/>
                      <w:lang w:eastAsia="ar-SA"/>
                    </w:rPr>
                    <w:t>5 лет.</w:t>
                  </w:r>
                </w:p>
              </w:tc>
            </w:tr>
            <w:tr w:rsidR="000234A7" w:rsidRPr="000234A7" w:rsidTr="00475168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Лот № 2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Недвижимое имущество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Нежилое помещение</w:t>
                  </w:r>
                </w:p>
                <w:p w:rsidR="000234A7" w:rsidRPr="000234A7" w:rsidRDefault="000234A7" w:rsidP="000234A7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</w:p>
                <w:p w:rsidR="000234A7" w:rsidRPr="000234A7" w:rsidRDefault="000234A7" w:rsidP="000234A7">
                  <w:pPr>
                    <w:suppressAutoHyphens/>
                    <w:rPr>
                      <w:rFonts w:eastAsia="Times New Roman" w:cs="Times New Roman"/>
                      <w:bCs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lang w:eastAsia="ar-SA"/>
                    </w:rPr>
                    <w:t>Адрес: 347603, Ростовская область, Сальский район, п. Конезавод имени Буденного, ул. Ленина, 7</w:t>
                  </w:r>
                </w:p>
                <w:p w:rsidR="000234A7" w:rsidRPr="000234A7" w:rsidRDefault="000234A7" w:rsidP="000234A7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-нежилое помещение (№ 20 на поэтажном плане): кадастровый номер 61:34:0040101:1130, на 1 этаже здания Администрации Буденновского сельского поселения, общая площадь 7,8 кв. м.;</w:t>
                  </w:r>
                </w:p>
                <w:p w:rsidR="000234A7" w:rsidRPr="000234A7" w:rsidRDefault="000234A7" w:rsidP="000234A7">
                  <w:pPr>
                    <w:suppressAutoHyphens/>
                    <w:jc w:val="both"/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  <w:t xml:space="preserve">Назначение помещений – нежилое, </w:t>
                  </w:r>
                </w:p>
                <w:p w:rsidR="000234A7" w:rsidRPr="000234A7" w:rsidRDefault="000234A7" w:rsidP="000234A7">
                  <w:pPr>
                    <w:suppressAutoHyphens/>
                    <w:jc w:val="both"/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  <w:t>Ограничения (обременения) - аренда.</w:t>
                  </w:r>
                </w:p>
                <w:p w:rsidR="000234A7" w:rsidRPr="000234A7" w:rsidRDefault="000234A7" w:rsidP="000234A7">
                  <w:pPr>
                    <w:suppressAutoHyphens/>
                    <w:contextualSpacing/>
                    <w:jc w:val="both"/>
                    <w:rPr>
                      <w:rFonts w:eastAsia="Times New Roman" w:cs="Times New Roman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lang w:eastAsia="ar-SA"/>
                    </w:rPr>
                    <w:t>Начальная цена предмета аукциона</w:t>
                  </w:r>
                  <w:r w:rsidRPr="000234A7">
                    <w:rPr>
                      <w:rFonts w:eastAsia="Times New Roman" w:cs="Times New Roman"/>
                      <w:lang w:eastAsia="ar-SA"/>
                    </w:rPr>
                    <w:t>: размер ежегодной арендной платы –20 000руб. 00 коп.</w:t>
                  </w:r>
                </w:p>
                <w:p w:rsidR="000234A7" w:rsidRPr="000234A7" w:rsidRDefault="000234A7" w:rsidP="000234A7">
                  <w:pPr>
                    <w:suppressAutoHyphens/>
                    <w:contextualSpacing/>
                    <w:jc w:val="both"/>
                    <w:rPr>
                      <w:rFonts w:eastAsia="Times New Roman" w:cs="Times New Roman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lang w:eastAsia="ar-SA"/>
                    </w:rPr>
                    <w:t>Шаг аукциона</w:t>
                  </w:r>
                  <w:r w:rsidRPr="000234A7">
                    <w:rPr>
                      <w:rFonts w:eastAsia="Times New Roman" w:cs="Times New Roman"/>
                      <w:lang w:eastAsia="ar-SA"/>
                    </w:rPr>
                    <w:t xml:space="preserve"> составляет 5% от начальной цены предмета аукциона –1000 руб. 00 коп.</w:t>
                  </w:r>
                </w:p>
                <w:p w:rsidR="000234A7" w:rsidRPr="000234A7" w:rsidRDefault="000234A7" w:rsidP="000234A7">
                  <w:pPr>
                    <w:suppressAutoHyphens/>
                    <w:contextualSpacing/>
                    <w:jc w:val="both"/>
                    <w:rPr>
                      <w:rFonts w:eastAsia="Times New Roman" w:cs="Times New Roman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lang w:eastAsia="ar-SA"/>
                    </w:rPr>
                    <w:t>Размер задатка</w:t>
                  </w:r>
                  <w:r w:rsidRPr="000234A7">
                    <w:rPr>
                      <w:rFonts w:eastAsia="Times New Roman" w:cs="Times New Roman"/>
                      <w:lang w:eastAsia="ar-SA"/>
                    </w:rPr>
                    <w:t xml:space="preserve"> для участия в аукционе составляет 80% от начальной цены предмета аукциона – 16 000 руб. 00 коп.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Срок аренды</w:t>
                  </w: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 xml:space="preserve"> – 5 лет.</w:t>
                  </w:r>
                </w:p>
              </w:tc>
            </w:tr>
            <w:tr w:rsidR="000234A7" w:rsidRPr="000234A7" w:rsidTr="00475168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lastRenderedPageBreak/>
                    <w:t>Лот № 3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Недвижимое имущество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Склад сыпучих материалов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</w:p>
                <w:p w:rsidR="000234A7" w:rsidRPr="000234A7" w:rsidRDefault="000234A7" w:rsidP="000234A7">
                  <w:pPr>
                    <w:suppressAutoHyphens/>
                    <w:rPr>
                      <w:rFonts w:eastAsia="Times New Roman" w:cs="Times New Roman"/>
                      <w:bCs/>
                      <w:lang w:eastAsia="ar-SA"/>
                    </w:rPr>
                  </w:pPr>
                  <w:proofErr w:type="gramStart"/>
                  <w:r w:rsidRPr="000234A7">
                    <w:rPr>
                      <w:rFonts w:eastAsia="Times New Roman" w:cs="Times New Roman"/>
                      <w:bCs/>
                      <w:lang w:eastAsia="ar-SA"/>
                    </w:rPr>
                    <w:t>Адрес:347630, Ростовская область, Сальский район, г. Сальск, ул. Привокзальная, 2</w:t>
                  </w:r>
                  <w:proofErr w:type="gramEnd"/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4"/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-нежилое помещение: кадастровый номер 61:57:0010910:103, общая площадь 133,5  кв. м.;</w:t>
                  </w:r>
                </w:p>
                <w:p w:rsidR="000234A7" w:rsidRPr="000234A7" w:rsidRDefault="000234A7" w:rsidP="000234A7">
                  <w:pPr>
                    <w:suppressAutoHyphens/>
                    <w:jc w:val="both"/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  <w:t xml:space="preserve">Назначение помещений – нежилое, </w:t>
                  </w:r>
                </w:p>
                <w:p w:rsidR="000234A7" w:rsidRPr="000234A7" w:rsidRDefault="000234A7" w:rsidP="000234A7">
                  <w:pPr>
                    <w:suppressAutoHyphens/>
                    <w:jc w:val="both"/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color w:val="000000"/>
                      <w:lang w:eastAsia="ar-SA"/>
                    </w:rPr>
                    <w:t>Ограничения (обременения) - аренда.</w:t>
                  </w:r>
                </w:p>
                <w:p w:rsidR="000234A7" w:rsidRPr="000234A7" w:rsidRDefault="000234A7" w:rsidP="000234A7">
                  <w:pPr>
                    <w:suppressAutoHyphens/>
                    <w:contextualSpacing/>
                    <w:jc w:val="both"/>
                    <w:rPr>
                      <w:rFonts w:eastAsia="Times New Roman" w:cs="Times New Roman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lang w:eastAsia="ar-SA"/>
                    </w:rPr>
                    <w:t>Начальная цена предмета аукциона</w:t>
                  </w:r>
                  <w:r w:rsidRPr="000234A7">
                    <w:rPr>
                      <w:rFonts w:eastAsia="Times New Roman" w:cs="Times New Roman"/>
                      <w:lang w:eastAsia="ar-SA"/>
                    </w:rPr>
                    <w:t>: размер ежегодной арендной платы –118 000руб. 00 коп.</w:t>
                  </w:r>
                </w:p>
                <w:p w:rsidR="000234A7" w:rsidRPr="000234A7" w:rsidRDefault="000234A7" w:rsidP="000234A7">
                  <w:pPr>
                    <w:suppressAutoHyphens/>
                    <w:contextualSpacing/>
                    <w:jc w:val="both"/>
                    <w:rPr>
                      <w:rFonts w:eastAsia="Times New Roman" w:cs="Times New Roman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lang w:eastAsia="ar-SA"/>
                    </w:rPr>
                    <w:t>Шаг аукциона</w:t>
                  </w:r>
                  <w:r w:rsidRPr="000234A7">
                    <w:rPr>
                      <w:rFonts w:eastAsia="Times New Roman" w:cs="Times New Roman"/>
                      <w:lang w:eastAsia="ar-SA"/>
                    </w:rPr>
                    <w:t xml:space="preserve"> составляет 5% от начальной цены предмета аукциона –5900 руб. 00 коп.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 xml:space="preserve">Размер задатка </w:t>
                  </w: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для участия в аукционе составляет 80% от начальной цены предмета аукциона – 94 400 руб. 00 коп</w:t>
                  </w:r>
                </w:p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/>
                      <w:bCs/>
                      <w:kern w:val="1"/>
                      <w:lang w:eastAsia="ar-SA"/>
                    </w:rPr>
                    <w:t>Срок аренды</w:t>
                  </w: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 xml:space="preserve"> – 5 лет.</w:t>
                  </w:r>
                </w:p>
              </w:tc>
            </w:tr>
          </w:tbl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Лот № 1, Лот № 2, Лот № 3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находятся в собственности Администрации Буденновского сельского поселения</w:t>
            </w:r>
            <w:r w:rsidRPr="000234A7">
              <w:rPr>
                <w:rFonts w:eastAsia="Times New Roman" w:cs="Times New Roman"/>
              </w:rPr>
              <w:t>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</w:rPr>
              <w:t>О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знакомление с объектом продажи осуществляется самостоятельно с выездом на место.</w:t>
            </w:r>
          </w:p>
          <w:p w:rsidR="000234A7" w:rsidRPr="000234A7" w:rsidRDefault="000234A7" w:rsidP="000234A7">
            <w:pPr>
              <w:suppressAutoHyphens/>
              <w:spacing w:after="120" w:line="200" w:lineRule="atLeast"/>
              <w:jc w:val="both"/>
              <w:rPr>
                <w:rFonts w:eastAsia="Times New Roman" w:cs="Times New Roman"/>
                <w:bCs/>
                <w:color w:val="000000"/>
                <w:kern w:val="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2"/>
                <w:lang w:eastAsia="ar-SA"/>
              </w:rPr>
              <w:t>Информация   о   предыдущих   торгах   по   имуществу</w:t>
            </w:r>
            <w:r w:rsidRPr="000234A7">
              <w:rPr>
                <w:rFonts w:eastAsia="Times New Roman" w:cs="Times New Roman"/>
                <w:bCs/>
                <w:kern w:val="2"/>
                <w:lang w:eastAsia="ar-SA"/>
              </w:rPr>
              <w:t xml:space="preserve">: </w:t>
            </w:r>
            <w:proofErr w:type="gramStart"/>
            <w:r w:rsidRPr="000234A7">
              <w:rPr>
                <w:rFonts w:eastAsia="Times New Roman" w:cs="Times New Roman"/>
                <w:color w:val="000000"/>
                <w:kern w:val="2"/>
                <w:lang w:eastAsia="ar-SA"/>
              </w:rPr>
              <w:t>а</w:t>
            </w:r>
            <w:r w:rsidRPr="000234A7">
              <w:rPr>
                <w:rFonts w:eastAsia="Times New Roman" w:cs="Times New Roman"/>
                <w:bCs/>
                <w:color w:val="000000"/>
                <w:kern w:val="2"/>
                <w:lang w:eastAsia="ar-SA"/>
              </w:rPr>
              <w:t>укцион</w:t>
            </w:r>
            <w:proofErr w:type="gramEnd"/>
            <w:r w:rsidRPr="000234A7">
              <w:rPr>
                <w:rFonts w:eastAsia="Times New Roman" w:cs="Times New Roman"/>
                <w:bCs/>
                <w:color w:val="000000"/>
                <w:kern w:val="2"/>
                <w:lang w:eastAsia="ar-SA"/>
              </w:rPr>
              <w:t xml:space="preserve"> назначенный на</w:t>
            </w:r>
          </w:p>
          <w:p w:rsidR="000234A7" w:rsidRPr="000234A7" w:rsidRDefault="000234A7" w:rsidP="000234A7">
            <w:pPr>
              <w:suppressAutoHyphens/>
              <w:spacing w:after="120" w:line="200" w:lineRule="atLeast"/>
              <w:jc w:val="both"/>
              <w:rPr>
                <w:rFonts w:eastAsia="Times New Roman" w:cs="Times New Roman"/>
                <w:bCs/>
                <w:color w:val="000000"/>
                <w:kern w:val="2"/>
                <w:lang w:eastAsia="ar-SA"/>
              </w:rPr>
            </w:pPr>
            <w:r w:rsidRPr="000234A7">
              <w:rPr>
                <w:rFonts w:eastAsia="Times New Roman" w:cs="Times New Roman"/>
                <w:bCs/>
                <w:color w:val="000000"/>
                <w:kern w:val="2"/>
                <w:lang w:eastAsia="ar-SA"/>
              </w:rPr>
              <w:t xml:space="preserve">12.04.2024 №22000172640000000008, </w:t>
            </w:r>
          </w:p>
          <w:p w:rsidR="000234A7" w:rsidRPr="000234A7" w:rsidRDefault="000234A7" w:rsidP="000234A7">
            <w:pPr>
              <w:suppressAutoHyphens/>
              <w:spacing w:after="120" w:line="200" w:lineRule="atLeast"/>
              <w:jc w:val="both"/>
              <w:rPr>
                <w:rFonts w:eastAsia="Times New Roman" w:cs="Times New Roman"/>
                <w:color w:val="000000"/>
                <w:kern w:val="2"/>
                <w:lang w:eastAsia="ar-SA"/>
              </w:rPr>
            </w:pPr>
            <w:proofErr w:type="gramStart"/>
            <w:r w:rsidRPr="000234A7">
              <w:rPr>
                <w:rFonts w:eastAsia="Times New Roman" w:cs="Times New Roman"/>
                <w:bCs/>
                <w:kern w:val="2"/>
                <w:lang w:eastAsia="ar-SA"/>
              </w:rPr>
              <w:t>признан</w:t>
            </w:r>
            <w:proofErr w:type="gramEnd"/>
            <w:r w:rsidRPr="000234A7">
              <w:rPr>
                <w:rFonts w:eastAsia="Times New Roman" w:cs="Times New Roman"/>
                <w:bCs/>
                <w:kern w:val="2"/>
                <w:lang w:eastAsia="ar-SA"/>
              </w:rPr>
              <w:t xml:space="preserve">  несостоявшимся в связи с тем, что на участие в аукционе в электронной форме не было подано ни одной Заявки.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1) Место подачи (приёма) Заявок: электронная площадка </w:t>
            </w:r>
            <w:hyperlink r:id="rId7" w:history="1">
              <w:r w:rsidRPr="000234A7">
                <w:rPr>
                  <w:rFonts w:eastAsia="Times New Roman" w:cs="Times New Roman"/>
                  <w:bCs/>
                  <w:color w:val="0000FF"/>
                  <w:kern w:val="1"/>
                  <w:u w:val="single"/>
                  <w:lang w:eastAsia="ar-SA"/>
                </w:rPr>
                <w:t>www.rts-tender.ru</w:t>
              </w:r>
            </w:hyperlink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2) Дата и время начала подачи (приёма) Заявок: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12.04.2024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г. в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09:00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(</w:t>
            </w: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МСК</w:t>
            </w:r>
            <w:proofErr w:type="gramEnd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) Подача Заявок осуществляется круглосуточно.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3) Дата и время окончания подачи (приёма) Заявок: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06.05.2024 г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. в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09.00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(</w:t>
            </w: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МСК</w:t>
            </w:r>
            <w:proofErr w:type="gramEnd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)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4) Дата определения участников: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06.05.2024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г.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5) Дата и время проведения Процедуры: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07.05.2024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г. в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10:00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(</w:t>
            </w: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МСК</w:t>
            </w:r>
            <w:proofErr w:type="gramEnd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)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6) Срок подведения итогов Процедуры: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07.05.2024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821"/>
              <w:gridCol w:w="4231"/>
            </w:tblGrid>
            <w:tr w:rsidR="000234A7" w:rsidRPr="000234A7" w:rsidTr="00475168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ООО «РТС-тендер»</w:t>
                  </w:r>
                </w:p>
              </w:tc>
            </w:tr>
            <w:tr w:rsidR="000234A7" w:rsidRPr="000234A7" w:rsidTr="00475168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Филиал «Корпоративный» ПАО «</w:t>
                  </w:r>
                  <w:proofErr w:type="spellStart"/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Совкомбанк</w:t>
                  </w:r>
                  <w:proofErr w:type="spellEnd"/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»</w:t>
                  </w:r>
                </w:p>
              </w:tc>
            </w:tr>
            <w:tr w:rsidR="000234A7" w:rsidRPr="000234A7" w:rsidTr="00475168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40702810512030016362</w:t>
                  </w:r>
                </w:p>
              </w:tc>
            </w:tr>
            <w:tr w:rsidR="000234A7" w:rsidRPr="000234A7" w:rsidTr="00475168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30101810445250000360</w:t>
                  </w:r>
                </w:p>
              </w:tc>
            </w:tr>
            <w:tr w:rsidR="000234A7" w:rsidRPr="000234A7" w:rsidTr="00475168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lastRenderedPageBreak/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044525360</w:t>
                  </w:r>
                </w:p>
              </w:tc>
            </w:tr>
            <w:tr w:rsidR="000234A7" w:rsidRPr="000234A7" w:rsidTr="00475168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7710357167</w:t>
                  </w:r>
                </w:p>
              </w:tc>
            </w:tr>
            <w:tr w:rsidR="000234A7" w:rsidRPr="000234A7" w:rsidTr="00475168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773001001</w:t>
                  </w:r>
                </w:p>
              </w:tc>
            </w:tr>
            <w:tr w:rsidR="000234A7" w:rsidRPr="000234A7" w:rsidTr="00475168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0234A7" w:rsidRPr="000234A7" w:rsidRDefault="000234A7" w:rsidP="000234A7">
                  <w:pPr>
                    <w:suppressAutoHyphens/>
                    <w:spacing w:line="100" w:lineRule="atLeast"/>
                    <w:ind w:right="310"/>
                    <w:jc w:val="both"/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</w:pPr>
                  <w:r w:rsidRPr="000234A7">
                    <w:rPr>
                      <w:rFonts w:eastAsia="Times New Roman" w:cs="Times New Roman"/>
                      <w:bCs/>
                      <w:kern w:val="1"/>
                      <w:lang w:eastAsia="ar-SA"/>
                    </w:rPr>
                    <w:t>Приватизация государственного или муниципального имущества в электронной форме без учета НДС.</w:t>
                  </w:r>
                </w:p>
              </w:tc>
            </w:tr>
          </w:tbl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Продавец вправе отказаться от проведения электронного аукциона в любое время, но не </w:t>
            </w: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позднее</w:t>
            </w:r>
            <w:proofErr w:type="gramEnd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8" w:history="1">
              <w:r w:rsidRPr="000234A7">
                <w:rPr>
                  <w:rFonts w:eastAsia="Times New Roman" w:cs="Times New Roman"/>
                  <w:bCs/>
                  <w:color w:val="0000FF"/>
                  <w:kern w:val="1"/>
                  <w:u w:val="single"/>
                  <w:lang w:eastAsia="ar-SA"/>
                </w:rPr>
                <w:t>www.rts-tender.ru</w:t>
              </w:r>
            </w:hyperlink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(далее – электронная площадка – ЭП).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Регистрация на электронной площадке осуществляется в соответствии с её регламентом.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Информация о предоставлении разъяснений 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имущества, запрос о разъяснении размещенной информации.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Запрос разъяснений подлежит рассмотрению Продавцом, если он был получен ЭП, не </w:t>
            </w: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позднее</w:t>
            </w:r>
            <w:proofErr w:type="gramEnd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ind w:firstLine="709"/>
              <w:jc w:val="both"/>
              <w:rPr>
                <w:rFonts w:eastAsia="Times New Roman" w:cs="Times New Roman"/>
                <w:spacing w:val="-4"/>
              </w:rPr>
            </w:pPr>
            <w:r w:rsidRPr="000234A7">
              <w:rPr>
                <w:rFonts w:eastAsia="Times New Roman" w:cs="Times New Roman"/>
                <w:spacing w:val="-4"/>
              </w:rPr>
              <w:t xml:space="preserve">1. </w:t>
            </w:r>
            <w:proofErr w:type="gramStart"/>
            <w:r w:rsidRPr="000234A7">
              <w:rPr>
                <w:rFonts w:eastAsia="Times New Roman" w:cs="Times New Roman"/>
                <w:spacing w:val="-4"/>
              </w:rPr>
              <w:t xml:space="preserve">В настоящем аукционе могут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</w:t>
            </w:r>
            <w:r w:rsidRPr="000234A7">
              <w:rPr>
                <w:rFonts w:eastAsia="Times New Roman" w:cs="Times New Roman"/>
                <w:spacing w:val="-4"/>
              </w:rPr>
              <w:lastRenderedPageBreak/>
              <w:t>лицо, в том числе индивидуальный предприниматель, претендующее на заключение договора и подавшее заявку на участие в аукционе с необходимыми и надлежаще оформленными документами не позднее даты указанной в информационном извещении о проведении аукциона.</w:t>
            </w:r>
            <w:proofErr w:type="gramEnd"/>
          </w:p>
          <w:p w:rsidR="000234A7" w:rsidRPr="000234A7" w:rsidRDefault="000234A7" w:rsidP="000234A7">
            <w:pPr>
              <w:tabs>
                <w:tab w:val="num" w:pos="540"/>
              </w:tabs>
              <w:suppressAutoHyphens/>
              <w:ind w:firstLine="709"/>
              <w:jc w:val="both"/>
              <w:rPr>
                <w:rFonts w:eastAsia="Times New Roman" w:cs="Times New Roman"/>
                <w:spacing w:val="-4"/>
              </w:rPr>
            </w:pPr>
            <w:r w:rsidRPr="000234A7">
              <w:rPr>
                <w:rFonts w:eastAsia="Times New Roman" w:cs="Times New Roman"/>
                <w:spacing w:val="-4"/>
              </w:rPr>
              <w:t>2. При проведении открытого аукциона устанавливаются следующие требования к участникам аукциона:</w:t>
            </w:r>
          </w:p>
          <w:p w:rsidR="000234A7" w:rsidRPr="000234A7" w:rsidRDefault="000234A7" w:rsidP="000234A7">
            <w:pPr>
              <w:suppressAutoHyphens/>
              <w:ind w:firstLine="709"/>
              <w:jc w:val="both"/>
              <w:rPr>
                <w:rFonts w:eastAsia="Times New Roman" w:cs="Times New Roman"/>
                <w:spacing w:val="-4"/>
              </w:rPr>
            </w:pPr>
            <w:proofErr w:type="gramStart"/>
            <w:r w:rsidRPr="000234A7">
              <w:rPr>
                <w:rFonts w:eastAsia="Times New Roman" w:cs="Times New Roman"/>
                <w:spacing w:val="-4"/>
              </w:rPr>
              <w:t>- отсутствие в отношении участника аукциона – юридического лица процедуры ликвидации и/или отсутствие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      </w:r>
            <w:proofErr w:type="gramEnd"/>
          </w:p>
          <w:p w:rsidR="000234A7" w:rsidRPr="000234A7" w:rsidRDefault="000234A7" w:rsidP="000234A7">
            <w:pPr>
              <w:suppressAutoHyphens/>
              <w:ind w:firstLine="709"/>
              <w:jc w:val="both"/>
              <w:rPr>
                <w:rFonts w:eastAsia="Times New Roman" w:cs="Times New Roman"/>
              </w:rPr>
            </w:pPr>
            <w:r w:rsidRPr="000234A7">
              <w:rPr>
                <w:rFonts w:eastAsia="Times New Roman" w:cs="Times New Roman"/>
              </w:rPr>
      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0234A7">
              <w:rPr>
                <w:rFonts w:eastAsia="Times New Roman" w:cs="Times New Roman"/>
                <w:bCs/>
                <w:kern w:val="1"/>
                <w:u w:val="single"/>
                <w:lang w:eastAsia="ar-SA"/>
              </w:rPr>
              <w:t>www.rts-tender.ru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, в подразделе «Имущество» и иными нормативными документами электронной площадки.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2) Одно лицо имеет право подать только одну Заявку.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электронную площадку.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lastRenderedPageBreak/>
              <w:t xml:space="preserve">6)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Электронная аукционная заявка юридических лиц должна содержать следующие документы: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заявка к настоящему информационному сообщению;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свидетельство о государственной регистрации;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свидетельство о постановке на учет в налоговом органе;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заявка  к настоящему информационному сообщению;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свидетельство о государственной регистрации;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свидетельство о постановке на учёт в налоговом органе;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Аукционная заявка физических лиц должна содержать следующие документы: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заявка  к настоящему информационному сообщению;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свидетельство о постановке на учет в налоговом органе;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- копию паспорта.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i/>
                <w:kern w:val="1"/>
                <w:lang w:eastAsia="ar-SA"/>
              </w:rPr>
            </w:pP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7) Подача электронной аукционной заявки на участие в электронном аукционе означает согласие Участника с условиями аукциона и заключению договора купли-продажи по итогам электронного  аукциона (для физических и юридических лиц) и принятие им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обязательств соблюдать эти условия.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За несоблюдение положений аукционной документации Участник может быть не допущен к аукциону, а его 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lastRenderedPageBreak/>
              <w:t>заявка отклонена.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Порядок внесения и возврата задатка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  <w:t xml:space="preserve">1)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Для участия в Процедуре Претендент вносит задаток в размере 80%  процентов от начальной цены лота.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2) Претендент обеспечивает поступление задатка</w:t>
            </w:r>
            <w:r w:rsidRPr="000234A7">
              <w:rPr>
                <w:rFonts w:eastAsia="Times New Roman" w:cs="Times New Roman"/>
                <w:bCs/>
                <w:i/>
                <w:kern w:val="1"/>
                <w:lang w:eastAsia="ar-SA"/>
              </w:rPr>
              <w:t xml:space="preserve"> 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в срок с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12.04.2024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г. по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06.05.2024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г.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9" w:history="1">
              <w:r w:rsidRPr="000234A7">
                <w:rPr>
                  <w:rFonts w:eastAsia="Times New Roman" w:cs="Times New Roman"/>
                  <w:bCs/>
                  <w:color w:val="0000FF"/>
                  <w:kern w:val="1"/>
                  <w:u w:val="single"/>
                  <w:lang w:eastAsia="ar-SA"/>
                </w:rPr>
                <w:t>www.rts-tender.ru</w:t>
              </w:r>
            </w:hyperlink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</w:t>
            </w: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считаться ошибочно перечисленными денежными средствами и возвращены</w:t>
            </w:r>
            <w:proofErr w:type="gramEnd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на счёт плательщика.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5) Случаи, порядок и сроки возврата задатка указаны в Регламенте Организатора Процедуры.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Претендент не допускается к участию в Процедуре по следующим основаниям: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или) </w:t>
            </w:r>
            <w:proofErr w:type="gramEnd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г) в установленный срок не поступил задаток.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 xml:space="preserve">Порядок проведения Процедуры, определения победителя, заключения </w:t>
            </w: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lastRenderedPageBreak/>
              <w:t>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182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lastRenderedPageBreak/>
              <w:t xml:space="preserve">1) Аукцион проводится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07.05.2024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г. в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10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часов </w:t>
            </w: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 xml:space="preserve">00 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0" w:history="1">
              <w:r w:rsidRPr="000234A7">
                <w:rPr>
                  <w:rFonts w:eastAsia="Times New Roman" w:cs="Times New Roman"/>
                  <w:bCs/>
                  <w:color w:val="0000FF"/>
                  <w:kern w:val="1"/>
                  <w:u w:val="single"/>
                  <w:lang w:eastAsia="ar-SA"/>
                </w:rPr>
                <w:t>www.rts-tender.ru</w:t>
              </w:r>
            </w:hyperlink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, в соответствии регламентом электронной площадки, размещенным на сайте </w:t>
            </w:r>
            <w:hyperlink r:id="rId11" w:history="1">
              <w:r w:rsidRPr="000234A7">
                <w:rPr>
                  <w:rFonts w:eastAsia="Times New Roman" w:cs="Times New Roman"/>
                  <w:bCs/>
                  <w:color w:val="0000FF"/>
                  <w:kern w:val="1"/>
                  <w:u w:val="single"/>
                  <w:lang w:eastAsia="ar-SA"/>
                </w:rPr>
                <w:t>www.rts-tender.ru</w:t>
              </w:r>
            </w:hyperlink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, в </w:t>
            </w: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lastRenderedPageBreak/>
              <w:t xml:space="preserve">разделе «Имущество».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В аукционе могут участвовать только претенденты, признанные участниками торгов.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  <w:proofErr w:type="gramEnd"/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Время приёма предложений участников о цене объекта составляет 10 минут. </w:t>
            </w:r>
          </w:p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Срок заключения договора купли-продажи недвижимого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ind w:firstLine="709"/>
              <w:jc w:val="both"/>
              <w:rPr>
                <w:rFonts w:eastAsia="Times New Roman" w:cs="Times New Roman"/>
              </w:rPr>
            </w:pPr>
            <w:r w:rsidRPr="000234A7">
              <w:rPr>
                <w:rFonts w:eastAsia="Times New Roman" w:cs="Times New Roman"/>
              </w:rPr>
              <w:t xml:space="preserve">13.1. Организатор аукциона в течение трех рабочих дней </w:t>
            </w:r>
            <w:proofErr w:type="gramStart"/>
            <w:r w:rsidRPr="000234A7">
              <w:rPr>
                <w:rFonts w:eastAsia="Times New Roman" w:cs="Times New Roman"/>
              </w:rPr>
              <w:t>с даты подписания</w:t>
            </w:r>
            <w:proofErr w:type="gramEnd"/>
            <w:r w:rsidRPr="000234A7">
              <w:rPr>
                <w:rFonts w:eastAsia="Times New Roman" w:cs="Times New Roman"/>
              </w:rPr>
      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 к документации об аукционе. (Приложение № 4).</w:t>
            </w:r>
          </w:p>
          <w:p w:rsidR="000234A7" w:rsidRPr="000234A7" w:rsidRDefault="000234A7" w:rsidP="000234A7">
            <w:pPr>
              <w:suppressAutoHyphens/>
              <w:ind w:firstLine="709"/>
              <w:jc w:val="both"/>
              <w:rPr>
                <w:rFonts w:eastAsia="Times New Roman" w:cs="Times New Roman"/>
              </w:rPr>
            </w:pPr>
            <w:r w:rsidRPr="000234A7">
              <w:rPr>
                <w:rFonts w:eastAsia="Times New Roman" w:cs="Times New Roman"/>
              </w:rPr>
              <w:t>13.2. Договор аренды должен быть подписан не ранее чем через десять дней со дня размещения информации о результатах аукциона на официальном сайте</w:t>
            </w:r>
            <w:r w:rsidRPr="000234A7">
              <w:rPr>
                <w:rFonts w:eastAsia="Times New Roman" w:cs="Times New Roman"/>
                <w:b/>
              </w:rPr>
              <w:t>.</w:t>
            </w:r>
          </w:p>
          <w:p w:rsidR="000234A7" w:rsidRPr="000234A7" w:rsidRDefault="000234A7" w:rsidP="000234A7">
            <w:pPr>
              <w:suppressAutoHyphens/>
              <w:ind w:firstLine="709"/>
              <w:jc w:val="both"/>
              <w:rPr>
                <w:rFonts w:eastAsia="Times New Roman" w:cs="Times New Roman"/>
              </w:rPr>
            </w:pPr>
            <w:r w:rsidRPr="000234A7">
              <w:rPr>
                <w:rFonts w:eastAsia="Times New Roman" w:cs="Times New Roman"/>
              </w:rPr>
              <w:t xml:space="preserve">13.3. Договор аренды заключаются в письменной </w:t>
            </w:r>
            <w:proofErr w:type="gramStart"/>
            <w:r w:rsidRPr="000234A7">
              <w:rPr>
                <w:rFonts w:eastAsia="Times New Roman" w:cs="Times New Roman"/>
              </w:rPr>
              <w:t>форме</w:t>
            </w:r>
            <w:proofErr w:type="gramEnd"/>
            <w:r w:rsidRPr="000234A7">
              <w:rPr>
                <w:rFonts w:eastAsia="Times New Roman" w:cs="Times New Roman"/>
              </w:rPr>
              <w:t xml:space="preserve"> и вступает в силу со дня его подписания.</w:t>
            </w:r>
          </w:p>
          <w:p w:rsidR="000234A7" w:rsidRPr="000234A7" w:rsidRDefault="000234A7" w:rsidP="000234A7">
            <w:pPr>
              <w:suppressAutoHyphens/>
              <w:ind w:firstLine="709"/>
              <w:jc w:val="both"/>
              <w:rPr>
                <w:rFonts w:eastAsia="Times New Roman" w:cs="Times New Roman"/>
              </w:rPr>
            </w:pPr>
            <w:r w:rsidRPr="000234A7">
              <w:rPr>
                <w:rFonts w:eastAsia="Times New Roman" w:cs="Times New Roman"/>
              </w:rPr>
              <w:t xml:space="preserve">13.4. В случае отказа или уклонения победителя аукциона от подписания в установленный срок договора аренды, арендодатель вправе предложить заключить договор аренды участнику аукциону, сделавшему предпоследнее предложение о цене договора. Арендодатель направляет такому участнику аукциона </w:t>
            </w:r>
            <w:r w:rsidRPr="000234A7">
              <w:rPr>
                <w:rFonts w:eastAsia="Times New Roman" w:cs="Times New Roman"/>
              </w:rPr>
              <w:lastRenderedPageBreak/>
              <w:t>проект договора аренды.</w:t>
            </w:r>
          </w:p>
          <w:p w:rsidR="000234A7" w:rsidRPr="000234A7" w:rsidRDefault="000234A7" w:rsidP="000234A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Times New Roman" w:cs="Times New Roman"/>
              </w:rPr>
            </w:pPr>
            <w:r w:rsidRPr="000234A7">
              <w:rPr>
                <w:rFonts w:eastAsia="Times New Roman" w:cs="Times New Roman"/>
              </w:rPr>
              <w:t>13.5.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sz w:val="22"/>
                <w:szCs w:val="22"/>
                <w:lang w:eastAsia="ar-SA"/>
              </w:rPr>
              <w:lastRenderedPageBreak/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Условия и сроки оплаты по договору купли-продажи Объекта (лота) определены в проекте договора купли-продажи, приведенном в Приложении  к Информационному сообщению.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Переход права 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Условия перехода права собственности на Объект определены в проекте договора купли-продажи, приведенном в Приложении к Информационному сообщению.</w:t>
            </w:r>
          </w:p>
        </w:tc>
      </w:tr>
      <w:tr w:rsidR="000234A7" w:rsidRPr="000234A7" w:rsidTr="00475168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center"/>
              <w:rPr>
                <w:rFonts w:eastAsia="Times New Roman" w:cs="Times New Roman"/>
                <w:b/>
                <w:bCs/>
                <w:kern w:val="1"/>
                <w:lang w:eastAsia="ar-SA"/>
              </w:rPr>
            </w:pPr>
            <w:r w:rsidRPr="000234A7">
              <w:rPr>
                <w:rFonts w:eastAsia="Times New Roman" w:cs="Times New Roman"/>
                <w:b/>
                <w:bCs/>
                <w:kern w:val="1"/>
                <w:lang w:eastAsia="ar-SA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234A7" w:rsidRPr="000234A7" w:rsidRDefault="000234A7" w:rsidP="000234A7">
            <w:pPr>
              <w:suppressAutoHyphens/>
              <w:spacing w:line="100" w:lineRule="atLeast"/>
              <w:ind w:right="310"/>
              <w:jc w:val="both"/>
              <w:rPr>
                <w:rFonts w:eastAsia="Times New Roman" w:cs="Times New Roman"/>
                <w:bCs/>
                <w:kern w:val="1"/>
                <w:lang w:eastAsia="ar-SA"/>
              </w:rPr>
            </w:pPr>
            <w:proofErr w:type="gramStart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0234A7">
              <w:rPr>
                <w:rFonts w:eastAsia="Times New Roman" w:cs="Times New Roman"/>
                <w:bCs/>
                <w:kern w:val="1"/>
                <w:lang w:eastAsia="ar-SA"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CE47BA" w:rsidRDefault="00CE47BA"/>
    <w:sectPr w:rsidR="00CE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9C"/>
    <w:rsid w:val="000234A7"/>
    <w:rsid w:val="005B07FB"/>
    <w:rsid w:val="006667BF"/>
    <w:rsid w:val="00CE47BA"/>
    <w:rsid w:val="00D71F9C"/>
    <w:rsid w:val="00E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F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F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rts-tender.ru/" TargetMode="External"/><Relationship Id="rId5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2024-04-16T12:29:00Z</dcterms:created>
  <dcterms:modified xsi:type="dcterms:W3CDTF">2024-04-16T12:48:00Z</dcterms:modified>
</cp:coreProperties>
</file>