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02" w:rsidRDefault="00F635B9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65055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936BE3" w:rsidRDefault="00936BE3"/>
    <w:p w:rsidR="002B1183" w:rsidRDefault="002B1183"/>
    <w:p w:rsidR="002B1183" w:rsidRDefault="002B1183"/>
    <w:p w:rsidR="002B1183" w:rsidRDefault="002B1183"/>
    <w:p w:rsidR="002B1183" w:rsidRDefault="002B1183"/>
    <w:p w:rsidR="002B1183" w:rsidRDefault="002B1183"/>
    <w:p w:rsidR="002B1183" w:rsidRDefault="002B1183"/>
    <w:p w:rsidR="002B1183" w:rsidRDefault="002B1183"/>
    <w:p w:rsidR="002B1183" w:rsidRDefault="002B1183"/>
    <w:p w:rsidR="002B1183" w:rsidRPr="00F062F4" w:rsidRDefault="00F062F4">
      <w:pPr>
        <w:rPr>
          <w:b/>
          <w:sz w:val="28"/>
          <w:szCs w:val="28"/>
        </w:rPr>
      </w:pPr>
      <w:r w:rsidRPr="00F062F4">
        <w:rPr>
          <w:b/>
          <w:sz w:val="28"/>
          <w:szCs w:val="28"/>
        </w:rPr>
        <w:t>Процентное отношение поступлений в общем объеме бюджета</w:t>
      </w:r>
    </w:p>
    <w:p w:rsidR="002B1183" w:rsidRDefault="002B1183" w:rsidP="002B1183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36BE3" w:rsidRDefault="00F062F4">
      <w:r w:rsidRPr="00F062F4">
        <w:lastRenderedPageBreak/>
        <w:drawing>
          <wp:inline distT="0" distB="0" distL="0" distR="0">
            <wp:extent cx="5610225" cy="527685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936BE3" w:rsidSect="00DB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5B9"/>
    <w:rsid w:val="000A1ED8"/>
    <w:rsid w:val="002B1183"/>
    <w:rsid w:val="003F3AD5"/>
    <w:rsid w:val="00936BE3"/>
    <w:rsid w:val="00A171D1"/>
    <w:rsid w:val="00CE4D8F"/>
    <w:rsid w:val="00DB4D13"/>
    <w:rsid w:val="00E807FA"/>
    <w:rsid w:val="00EB4038"/>
    <w:rsid w:val="00F062F4"/>
    <w:rsid w:val="00F635B9"/>
    <w:rsid w:val="00FB2A02"/>
    <w:rsid w:val="00FB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Бюджет Буденновского сельского поселения на 201</a:t>
            </a:r>
            <a:r>
              <a:rPr lang="en-US"/>
              <a:t>5</a:t>
            </a:r>
            <a:r>
              <a:rPr lang="ru-RU"/>
              <a:t> год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Буденновского сельского поселения на 2015 год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НДФЛ</c:v>
                </c:pt>
                <c:pt idx="1">
                  <c:v>Акцизы ГСМ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доходы от использования имущества</c:v>
                </c:pt>
                <c:pt idx="5">
                  <c:v>Доходы от продажи активов</c:v>
                </c:pt>
                <c:pt idx="6">
                  <c:v>Государственная пошлина</c:v>
                </c:pt>
                <c:pt idx="7">
                  <c:v>Штрафы, санкции</c:v>
                </c:pt>
                <c:pt idx="8">
                  <c:v>Безвозмездные поступления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2455.3000000000002</c:v>
                </c:pt>
                <c:pt idx="1">
                  <c:v>386.2</c:v>
                </c:pt>
                <c:pt idx="2">
                  <c:v>32.700000000000003</c:v>
                </c:pt>
                <c:pt idx="3">
                  <c:v>3629.5</c:v>
                </c:pt>
                <c:pt idx="4">
                  <c:v>403.5</c:v>
                </c:pt>
                <c:pt idx="5">
                  <c:v>6.7</c:v>
                </c:pt>
                <c:pt idx="6">
                  <c:v>82.7</c:v>
                </c:pt>
                <c:pt idx="7">
                  <c:v>52.9</c:v>
                </c:pt>
                <c:pt idx="8">
                  <c:v>284.5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5845016768737263"/>
          <c:y val="0.24594238220222506"/>
          <c:w val="0.3276609434237388"/>
          <c:h val="0.58970512075252313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Налоговые  поступления</c:v>
                </c:pt>
                <c:pt idx="1">
                  <c:v>неналоговые поступления</c:v>
                </c:pt>
                <c:pt idx="2">
                  <c:v>Безвозмездные поступления</c:v>
                </c:pt>
                <c:pt idx="3">
                  <c:v>Бюджет 2015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89.8</c:v>
                </c:pt>
                <c:pt idx="1">
                  <c:v>6.3</c:v>
                </c:pt>
                <c:pt idx="2">
                  <c:v>3.9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Налоговые  поступления</c:v>
                </c:pt>
                <c:pt idx="1">
                  <c:v>неналоговые поступления</c:v>
                </c:pt>
                <c:pt idx="2">
                  <c:v>Безвозмездные поступления</c:v>
                </c:pt>
                <c:pt idx="3">
                  <c:v>Бюджет 2015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36.300000000000011</c:v>
                </c:pt>
                <c:pt idx="1">
                  <c:v>97.8</c:v>
                </c:pt>
                <c:pt idx="2">
                  <c:v>65.900000000000006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Налоговые  поступления</c:v>
                </c:pt>
                <c:pt idx="1">
                  <c:v>неналоговые поступления</c:v>
                </c:pt>
                <c:pt idx="2">
                  <c:v>Безвозмездные поступления</c:v>
                </c:pt>
                <c:pt idx="3">
                  <c:v>Бюджет 2015</c:v>
                </c:pt>
              </c:strCache>
            </c:strRef>
          </c:cat>
          <c:val>
            <c:numRef>
              <c:f>Лист1!$D$2:$D$5</c:f>
            </c:numRef>
          </c:val>
        </c:ser>
        <c:overlap val="100"/>
        <c:axId val="69288320"/>
        <c:axId val="69290624"/>
      </c:barChart>
      <c:catAx>
        <c:axId val="69288320"/>
        <c:scaling>
          <c:orientation val="minMax"/>
        </c:scaling>
        <c:axPos val="b"/>
        <c:tickLblPos val="nextTo"/>
        <c:crossAx val="69290624"/>
        <c:crosses val="autoZero"/>
        <c:auto val="1"/>
        <c:lblAlgn val="ctr"/>
        <c:lblOffset val="100"/>
      </c:catAx>
      <c:valAx>
        <c:axId val="69290624"/>
        <c:scaling>
          <c:orientation val="minMax"/>
        </c:scaling>
        <c:axPos val="l"/>
        <c:majorGridlines/>
        <c:numFmt formatCode="0%" sourceLinked="1"/>
        <c:tickLblPos val="nextTo"/>
        <c:crossAx val="69288320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расходная часть</a:t>
            </a:r>
            <a:r>
              <a:rPr lang="ru-RU" baseline="0"/>
              <a:t> бюджета Буденновского сельского поселения на 2015 год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Буденновского сельского поселения на 2015 год (расходная часть)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 безопасность и правоохранительная деятельность</c:v>
                </c:pt>
                <c:pt idx="3">
                  <c:v>Дорожное хозяйство</c:v>
                </c:pt>
                <c:pt idx="4">
                  <c:v>Жилищное хозяйство</c:v>
                </c:pt>
                <c:pt idx="5">
                  <c:v>коммунальное хозяйство</c:v>
                </c:pt>
                <c:pt idx="6">
                  <c:v>Благоустройство</c:v>
                </c:pt>
                <c:pt idx="7">
                  <c:v>Культура</c:v>
                </c:pt>
                <c:pt idx="8">
                  <c:v>Социальная политика</c:v>
                </c:pt>
                <c:pt idx="9">
                  <c:v>Спорт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6168.8</c:v>
                </c:pt>
                <c:pt idx="1">
                  <c:v>156.30000000000001</c:v>
                </c:pt>
                <c:pt idx="2">
                  <c:v>265.8</c:v>
                </c:pt>
                <c:pt idx="3">
                  <c:v>143</c:v>
                </c:pt>
                <c:pt idx="4">
                  <c:v>20</c:v>
                </c:pt>
                <c:pt idx="5">
                  <c:v>30</c:v>
                </c:pt>
                <c:pt idx="6">
                  <c:v>424.8</c:v>
                </c:pt>
                <c:pt idx="7">
                  <c:v>797.3</c:v>
                </c:pt>
                <c:pt idx="8">
                  <c:v>30</c:v>
                </c:pt>
                <c:pt idx="9">
                  <c:v>3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7177201808107456"/>
          <c:y val="0.24594238220222522"/>
          <c:w val="0.31433909303003826"/>
          <c:h val="0.6706149231346088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2471B-0EF4-4268-B632-51BC5F81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Буденновское сп</cp:lastModifiedBy>
  <cp:revision>9</cp:revision>
  <dcterms:created xsi:type="dcterms:W3CDTF">2015-02-16T12:32:00Z</dcterms:created>
  <dcterms:modified xsi:type="dcterms:W3CDTF">2015-05-14T08:07:00Z</dcterms:modified>
</cp:coreProperties>
</file>