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9C" w:rsidRPr="00243F8A" w:rsidRDefault="0062679C" w:rsidP="009E1E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F8A">
        <w:rPr>
          <w:rFonts w:ascii="Times New Roman" w:hAnsi="Times New Roman"/>
          <w:sz w:val="28"/>
          <w:szCs w:val="28"/>
        </w:rPr>
        <w:t>РОССИЙСКАЯ ФЕДЕРАЦИЯ</w:t>
      </w:r>
    </w:p>
    <w:p w:rsidR="0062679C" w:rsidRPr="00243F8A" w:rsidRDefault="0062679C" w:rsidP="00734E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F8A">
        <w:rPr>
          <w:rFonts w:ascii="Times New Roman" w:hAnsi="Times New Roman"/>
          <w:sz w:val="28"/>
          <w:szCs w:val="28"/>
        </w:rPr>
        <w:t>РОСТОВСКАЯ ОБЛАСТЬ</w:t>
      </w:r>
    </w:p>
    <w:p w:rsidR="0062679C" w:rsidRPr="00243F8A" w:rsidRDefault="0062679C" w:rsidP="00734E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F8A">
        <w:rPr>
          <w:rFonts w:ascii="Times New Roman" w:hAnsi="Times New Roman"/>
          <w:sz w:val="28"/>
          <w:szCs w:val="28"/>
        </w:rPr>
        <w:t>САЛЬСКИЙ РАЙОН</w:t>
      </w:r>
    </w:p>
    <w:p w:rsidR="009E1E7C" w:rsidRPr="00243F8A" w:rsidRDefault="0062679C" w:rsidP="009250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F8A">
        <w:rPr>
          <w:rFonts w:ascii="Times New Roman" w:hAnsi="Times New Roman"/>
          <w:sz w:val="28"/>
          <w:szCs w:val="28"/>
        </w:rPr>
        <w:t>АДМИНИСТРАЦИЯ   БУДЕННОВСКОГО СЕЛЬСКОГО ПОСЕЛЕНИЯ</w:t>
      </w:r>
    </w:p>
    <w:p w:rsidR="00243F8A" w:rsidRDefault="00243F8A" w:rsidP="00734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679C" w:rsidRDefault="00D10209" w:rsidP="00734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209">
        <w:rPr>
          <w:noProof/>
        </w:rPr>
        <w:pict>
          <v:line id="_x0000_s1026" style="position:absolute;z-index:251657728" from="-8.95pt,-.3pt" to="480.8pt,-.3pt" strokeweight="1.06mm">
            <v:stroke joinstyle="miter"/>
          </v:line>
        </w:pict>
      </w:r>
    </w:p>
    <w:p w:rsidR="0062679C" w:rsidRPr="00243F8A" w:rsidRDefault="0062679C" w:rsidP="00734E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F8A">
        <w:rPr>
          <w:rFonts w:ascii="Times New Roman" w:hAnsi="Times New Roman"/>
          <w:sz w:val="28"/>
          <w:szCs w:val="28"/>
        </w:rPr>
        <w:t>ПОСТАНОВЛЕНИЕ</w:t>
      </w:r>
    </w:p>
    <w:p w:rsidR="009E1E7C" w:rsidRDefault="009E1E7C" w:rsidP="00734E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679C" w:rsidRPr="0077566A" w:rsidRDefault="009E1E7C" w:rsidP="00734E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</w:t>
      </w:r>
      <w:r w:rsidR="0062679C" w:rsidRPr="0077566A">
        <w:rPr>
          <w:rFonts w:ascii="Times New Roman" w:hAnsi="Times New Roman"/>
          <w:sz w:val="24"/>
          <w:szCs w:val="24"/>
        </w:rPr>
        <w:t xml:space="preserve">2013г.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222</w:t>
      </w:r>
    </w:p>
    <w:p w:rsidR="0062679C" w:rsidRDefault="0062679C" w:rsidP="00734E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66A">
        <w:rPr>
          <w:rFonts w:ascii="Times New Roman" w:hAnsi="Times New Roman"/>
          <w:sz w:val="24"/>
          <w:szCs w:val="24"/>
        </w:rPr>
        <w:t>п. Конезавод имени Буденного</w:t>
      </w:r>
    </w:p>
    <w:p w:rsidR="0062679C" w:rsidRDefault="00243F8A" w:rsidP="00734E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43F8A" w:rsidRPr="0077566A" w:rsidRDefault="00243F8A" w:rsidP="00734E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E7C" w:rsidRPr="009E1E7C" w:rsidRDefault="0062679C" w:rsidP="00734E88">
      <w:pPr>
        <w:spacing w:after="0"/>
        <w:rPr>
          <w:rFonts w:ascii="Times New Roman" w:hAnsi="Times New Roman"/>
          <w:b/>
          <w:sz w:val="24"/>
          <w:szCs w:val="24"/>
        </w:rPr>
      </w:pPr>
      <w:r w:rsidRPr="009E1E7C">
        <w:rPr>
          <w:rFonts w:ascii="Times New Roman" w:hAnsi="Times New Roman"/>
          <w:b/>
          <w:sz w:val="24"/>
          <w:szCs w:val="24"/>
        </w:rPr>
        <w:t>Об утверждении муниципальной</w:t>
      </w:r>
      <w:r w:rsidR="009E1E7C" w:rsidRPr="009E1E7C">
        <w:rPr>
          <w:rFonts w:ascii="Times New Roman" w:hAnsi="Times New Roman"/>
          <w:b/>
          <w:sz w:val="24"/>
          <w:szCs w:val="24"/>
        </w:rPr>
        <w:t xml:space="preserve"> </w:t>
      </w:r>
      <w:r w:rsidRPr="009E1E7C">
        <w:rPr>
          <w:rFonts w:ascii="Times New Roman" w:hAnsi="Times New Roman"/>
          <w:b/>
          <w:sz w:val="24"/>
          <w:szCs w:val="24"/>
        </w:rPr>
        <w:t>программы</w:t>
      </w:r>
      <w:r w:rsidR="009E1E7C" w:rsidRPr="009E1E7C">
        <w:rPr>
          <w:rFonts w:ascii="Times New Roman" w:hAnsi="Times New Roman"/>
          <w:b/>
          <w:sz w:val="24"/>
          <w:szCs w:val="24"/>
        </w:rPr>
        <w:t xml:space="preserve"> </w:t>
      </w:r>
    </w:p>
    <w:p w:rsidR="0062679C" w:rsidRPr="009E1E7C" w:rsidRDefault="009E1E7C" w:rsidP="00734E88">
      <w:pPr>
        <w:spacing w:after="0"/>
        <w:rPr>
          <w:rFonts w:ascii="Times New Roman" w:hAnsi="Times New Roman"/>
          <w:b/>
          <w:sz w:val="24"/>
          <w:szCs w:val="24"/>
        </w:rPr>
      </w:pPr>
      <w:r w:rsidRPr="009E1E7C">
        <w:rPr>
          <w:rFonts w:ascii="Times New Roman" w:hAnsi="Times New Roman"/>
          <w:b/>
          <w:sz w:val="24"/>
          <w:szCs w:val="24"/>
        </w:rPr>
        <w:t>Буденновского сельского поселения</w:t>
      </w:r>
    </w:p>
    <w:p w:rsidR="0062679C" w:rsidRPr="009E1E7C" w:rsidRDefault="009E1E7C" w:rsidP="00734E88">
      <w:pPr>
        <w:spacing w:after="0"/>
        <w:rPr>
          <w:rFonts w:ascii="Times New Roman" w:hAnsi="Times New Roman"/>
          <w:b/>
          <w:sz w:val="24"/>
          <w:szCs w:val="24"/>
        </w:rPr>
      </w:pPr>
      <w:r w:rsidRPr="009E1E7C">
        <w:rPr>
          <w:rFonts w:ascii="Times New Roman" w:hAnsi="Times New Roman"/>
          <w:b/>
          <w:sz w:val="24"/>
          <w:szCs w:val="24"/>
        </w:rPr>
        <w:t>«</w:t>
      </w:r>
      <w:r w:rsidR="0062679C" w:rsidRPr="009E1E7C">
        <w:rPr>
          <w:rFonts w:ascii="Times New Roman" w:hAnsi="Times New Roman"/>
          <w:b/>
          <w:sz w:val="24"/>
          <w:szCs w:val="24"/>
        </w:rPr>
        <w:t xml:space="preserve">Защита населения и территории </w:t>
      </w:r>
      <w:proofErr w:type="gramStart"/>
      <w:r w:rsidR="0062679C" w:rsidRPr="009E1E7C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62679C" w:rsidRPr="009E1E7C" w:rsidRDefault="0062679C" w:rsidP="00734E88">
      <w:pPr>
        <w:spacing w:after="0"/>
        <w:rPr>
          <w:rFonts w:ascii="Times New Roman" w:hAnsi="Times New Roman"/>
          <w:b/>
          <w:sz w:val="24"/>
          <w:szCs w:val="24"/>
        </w:rPr>
      </w:pPr>
      <w:r w:rsidRPr="009E1E7C">
        <w:rPr>
          <w:rFonts w:ascii="Times New Roman" w:hAnsi="Times New Roman"/>
          <w:b/>
          <w:sz w:val="24"/>
          <w:szCs w:val="24"/>
        </w:rPr>
        <w:t>чрезвычайных ситуаций, обеспечение</w:t>
      </w:r>
    </w:p>
    <w:p w:rsidR="0062679C" w:rsidRPr="009E1E7C" w:rsidRDefault="0062679C" w:rsidP="00734E88">
      <w:pPr>
        <w:spacing w:after="0"/>
        <w:rPr>
          <w:rFonts w:ascii="Times New Roman" w:hAnsi="Times New Roman"/>
          <w:b/>
          <w:sz w:val="24"/>
          <w:szCs w:val="24"/>
        </w:rPr>
      </w:pPr>
      <w:r w:rsidRPr="009E1E7C">
        <w:rPr>
          <w:rFonts w:ascii="Times New Roman" w:hAnsi="Times New Roman"/>
          <w:b/>
          <w:sz w:val="24"/>
          <w:szCs w:val="24"/>
        </w:rPr>
        <w:t>пожарной безопасности и безопасности</w:t>
      </w:r>
    </w:p>
    <w:p w:rsidR="0062679C" w:rsidRDefault="0062679C" w:rsidP="009E1E7C">
      <w:pPr>
        <w:spacing w:after="0"/>
        <w:rPr>
          <w:rFonts w:ascii="Times New Roman" w:hAnsi="Times New Roman"/>
          <w:sz w:val="24"/>
          <w:szCs w:val="24"/>
        </w:rPr>
      </w:pPr>
      <w:r w:rsidRPr="009E1E7C">
        <w:rPr>
          <w:rFonts w:ascii="Times New Roman" w:hAnsi="Times New Roman"/>
          <w:b/>
          <w:sz w:val="24"/>
          <w:szCs w:val="24"/>
        </w:rPr>
        <w:t>людей на водных объектах</w:t>
      </w:r>
      <w:r w:rsidR="009E1E7C" w:rsidRPr="009E1E7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679C" w:rsidRDefault="0062679C" w:rsidP="00734E88">
      <w:pPr>
        <w:spacing w:after="0"/>
        <w:rPr>
          <w:rFonts w:ascii="Times New Roman" w:hAnsi="Times New Roman"/>
          <w:sz w:val="24"/>
          <w:szCs w:val="24"/>
        </w:rPr>
      </w:pPr>
    </w:p>
    <w:p w:rsidR="00243F8A" w:rsidRDefault="00243F8A" w:rsidP="00734E88">
      <w:pPr>
        <w:spacing w:after="0"/>
        <w:rPr>
          <w:rFonts w:ascii="Times New Roman" w:hAnsi="Times New Roman"/>
          <w:sz w:val="24"/>
          <w:szCs w:val="24"/>
        </w:rPr>
      </w:pPr>
    </w:p>
    <w:p w:rsidR="0062679C" w:rsidRDefault="009E1E7C" w:rsidP="00734E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2679C">
        <w:rPr>
          <w:rFonts w:ascii="Times New Roman" w:hAnsi="Times New Roman"/>
          <w:sz w:val="24"/>
          <w:szCs w:val="24"/>
        </w:rPr>
        <w:t>В соответствии с Федеральными законами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62679C" w:rsidRPr="00310BC4">
        <w:rPr>
          <w:rFonts w:ascii="Times New Roman" w:hAnsi="Times New Roman"/>
          <w:sz w:val="24"/>
          <w:szCs w:val="24"/>
        </w:rPr>
        <w:t xml:space="preserve">от 21.12.94 </w:t>
      </w:r>
      <w:hyperlink r:id="rId6" w:history="1">
        <w:r w:rsidR="0062679C" w:rsidRPr="009E1E7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 68-ФЗ</w:t>
        </w:r>
      </w:hyperlink>
      <w:r w:rsidR="0062679C" w:rsidRPr="00310BC4">
        <w:rPr>
          <w:rFonts w:ascii="Times New Roman" w:hAnsi="Times New Roman"/>
          <w:sz w:val="24"/>
          <w:szCs w:val="24"/>
        </w:rPr>
        <w:t xml:space="preserve"> «О защите населения и территорий от чрезвычайных ситуаций приро</w:t>
      </w:r>
      <w:r>
        <w:rPr>
          <w:rFonts w:ascii="Times New Roman" w:hAnsi="Times New Roman"/>
          <w:sz w:val="24"/>
          <w:szCs w:val="24"/>
        </w:rPr>
        <w:t xml:space="preserve">дного и техногенного характера» и </w:t>
      </w:r>
      <w:r w:rsidR="0062679C" w:rsidRPr="00310BC4">
        <w:rPr>
          <w:rFonts w:ascii="Times New Roman" w:hAnsi="Times New Roman"/>
          <w:sz w:val="24"/>
          <w:szCs w:val="24"/>
        </w:rPr>
        <w:t xml:space="preserve">от 21.12.94 </w:t>
      </w:r>
      <w:hyperlink r:id="rId7" w:history="1">
        <w:r w:rsidR="0062679C" w:rsidRPr="009E1E7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 69-ФЗ</w:t>
        </w:r>
      </w:hyperlink>
      <w:r>
        <w:t xml:space="preserve"> </w:t>
      </w:r>
      <w:r w:rsidR="0062679C" w:rsidRPr="00310BC4">
        <w:rPr>
          <w:rFonts w:ascii="Times New Roman" w:hAnsi="Times New Roman"/>
          <w:sz w:val="24"/>
          <w:szCs w:val="24"/>
        </w:rPr>
        <w:t>«О пожарной безопасности»,</w:t>
      </w:r>
      <w:r w:rsidR="0062679C">
        <w:rPr>
          <w:rFonts w:ascii="Times New Roman" w:hAnsi="Times New Roman"/>
          <w:sz w:val="24"/>
          <w:szCs w:val="24"/>
        </w:rPr>
        <w:t xml:space="preserve"> от 06.10.2003 г. № 131 - ФЗ "Об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 xml:space="preserve">вления в Российской федерации", </w:t>
      </w:r>
      <w:r w:rsidR="0062679C">
        <w:rPr>
          <w:rFonts w:ascii="Times New Roman" w:hAnsi="Times New Roman"/>
          <w:sz w:val="24"/>
          <w:szCs w:val="24"/>
        </w:rPr>
        <w:t>постановлением Администрации Буденновского сельского поселения от 11.09.2013 г. № 178 "Об утверждении Порядка разработки, реализации и оценки эффективности муниципальных программ</w:t>
      </w:r>
      <w:proofErr w:type="gramEnd"/>
      <w:r w:rsidR="0062679C">
        <w:rPr>
          <w:rFonts w:ascii="Times New Roman" w:hAnsi="Times New Roman"/>
          <w:sz w:val="24"/>
          <w:szCs w:val="24"/>
        </w:rPr>
        <w:t xml:space="preserve"> Буде</w:t>
      </w:r>
      <w:r>
        <w:rPr>
          <w:rFonts w:ascii="Times New Roman" w:hAnsi="Times New Roman"/>
          <w:sz w:val="24"/>
          <w:szCs w:val="24"/>
        </w:rPr>
        <w:t xml:space="preserve">нновского сельского поселения" и  </w:t>
      </w:r>
      <w:r w:rsidR="0062679C">
        <w:rPr>
          <w:rFonts w:ascii="Times New Roman" w:hAnsi="Times New Roman"/>
          <w:sz w:val="24"/>
          <w:szCs w:val="24"/>
        </w:rPr>
        <w:t>необходимостью обеспечения защиты населения, территорий, объектов жизнеобеспечения населения и критически важных объектов от угроз природного и техногенного характера; обеспечения пожарной безопасности; предупреждение чрезвычайных ситуаций</w:t>
      </w:r>
      <w:r>
        <w:rPr>
          <w:rFonts w:ascii="Times New Roman" w:hAnsi="Times New Roman"/>
          <w:sz w:val="24"/>
          <w:szCs w:val="24"/>
        </w:rPr>
        <w:t>, Администрация Буденновского сельского поселения</w:t>
      </w:r>
    </w:p>
    <w:p w:rsidR="00243F8A" w:rsidRDefault="00243F8A" w:rsidP="00734E88">
      <w:pPr>
        <w:spacing w:after="0"/>
        <w:rPr>
          <w:rFonts w:ascii="Times New Roman" w:hAnsi="Times New Roman"/>
          <w:sz w:val="24"/>
          <w:szCs w:val="24"/>
        </w:rPr>
      </w:pPr>
    </w:p>
    <w:p w:rsidR="0062679C" w:rsidRDefault="009E1E7C" w:rsidP="00FF1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62679C" w:rsidRPr="00FF1E34">
        <w:rPr>
          <w:rFonts w:ascii="Times New Roman" w:hAnsi="Times New Roman"/>
          <w:b/>
          <w:sz w:val="24"/>
          <w:szCs w:val="24"/>
        </w:rPr>
        <w:t>:</w:t>
      </w:r>
    </w:p>
    <w:p w:rsidR="00243F8A" w:rsidRDefault="00243F8A" w:rsidP="00FF1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679C" w:rsidRDefault="0062679C" w:rsidP="00FF1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4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Утвердить </w:t>
      </w:r>
      <w:r w:rsidRPr="00734E88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734E88">
        <w:rPr>
          <w:rFonts w:ascii="Times New Roman" w:hAnsi="Times New Roman"/>
          <w:sz w:val="24"/>
          <w:szCs w:val="24"/>
        </w:rPr>
        <w:t>програм</w:t>
      </w:r>
      <w:r w:rsidR="009E1E7C">
        <w:rPr>
          <w:rFonts w:ascii="Times New Roman" w:hAnsi="Times New Roman"/>
          <w:sz w:val="24"/>
          <w:szCs w:val="24"/>
        </w:rPr>
        <w:t xml:space="preserve">му Буденновского сельского поселения </w:t>
      </w:r>
      <w:r>
        <w:rPr>
          <w:rFonts w:ascii="Times New Roman" w:hAnsi="Times New Roman"/>
          <w:sz w:val="24"/>
          <w:szCs w:val="24"/>
        </w:rPr>
        <w:t>"Защита населения и территории от  чрезвычайных ситуаций, обеспечение пожарной безопасности и безопасности людей на в</w:t>
      </w:r>
      <w:r w:rsidR="009E1E7C">
        <w:rPr>
          <w:rFonts w:ascii="Times New Roman" w:hAnsi="Times New Roman"/>
          <w:sz w:val="24"/>
          <w:szCs w:val="24"/>
        </w:rPr>
        <w:t>одных объектах</w:t>
      </w:r>
      <w:r>
        <w:rPr>
          <w:rFonts w:ascii="Times New Roman" w:hAnsi="Times New Roman"/>
          <w:sz w:val="24"/>
          <w:szCs w:val="24"/>
        </w:rPr>
        <w:t>" согласно приложению 1.</w:t>
      </w:r>
    </w:p>
    <w:p w:rsidR="0062679C" w:rsidRDefault="0062679C" w:rsidP="005E6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43F8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Pr="005E6BEE">
        <w:rPr>
          <w:rFonts w:ascii="Times New Roman" w:hAnsi="Times New Roman"/>
          <w:sz w:val="24"/>
          <w:szCs w:val="24"/>
        </w:rPr>
        <w:t xml:space="preserve">. Утвердить </w:t>
      </w:r>
      <w:hyperlink r:id="rId8" w:history="1">
        <w:r w:rsidRPr="005E6BEE">
          <w:rPr>
            <w:rFonts w:ascii="Times New Roman" w:hAnsi="Times New Roman"/>
            <w:sz w:val="24"/>
            <w:szCs w:val="24"/>
          </w:rPr>
          <w:t>методику</w:t>
        </w:r>
      </w:hyperlink>
      <w:r w:rsidRPr="005E6BEE">
        <w:rPr>
          <w:rFonts w:ascii="Times New Roman" w:hAnsi="Times New Roman"/>
          <w:sz w:val="24"/>
          <w:szCs w:val="24"/>
        </w:rPr>
        <w:t xml:space="preserve"> оценки эффективности муниципальной </w:t>
      </w:r>
      <w:r w:rsidRPr="00734E88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9E1E7C">
        <w:rPr>
          <w:rFonts w:ascii="Times New Roman" w:hAnsi="Times New Roman"/>
          <w:sz w:val="24"/>
          <w:szCs w:val="24"/>
        </w:rPr>
        <w:t xml:space="preserve">Буденновского сельского поселения </w:t>
      </w:r>
      <w:r>
        <w:rPr>
          <w:rFonts w:ascii="Times New Roman" w:hAnsi="Times New Roman"/>
          <w:sz w:val="24"/>
          <w:szCs w:val="24"/>
        </w:rPr>
        <w:t>"Защита населения и территории от чрезвычайных ситуаций, обеспечение пожарной безопасности и безопасности людей на во</w:t>
      </w:r>
      <w:r w:rsidR="009E1E7C">
        <w:rPr>
          <w:rFonts w:ascii="Times New Roman" w:hAnsi="Times New Roman"/>
          <w:sz w:val="24"/>
          <w:szCs w:val="24"/>
        </w:rPr>
        <w:t>дных объектах</w:t>
      </w:r>
      <w:r>
        <w:rPr>
          <w:rFonts w:ascii="Times New Roman" w:hAnsi="Times New Roman"/>
          <w:sz w:val="24"/>
          <w:szCs w:val="24"/>
        </w:rPr>
        <w:t>"</w:t>
      </w:r>
      <w:r w:rsidR="00243F8A">
        <w:rPr>
          <w:rFonts w:ascii="Times New Roman" w:hAnsi="Times New Roman"/>
          <w:sz w:val="24"/>
          <w:szCs w:val="24"/>
        </w:rPr>
        <w:t xml:space="preserve"> </w:t>
      </w:r>
      <w:r w:rsidRPr="005E6BEE">
        <w:rPr>
          <w:rFonts w:ascii="Times New Roman" w:hAnsi="Times New Roman"/>
          <w:sz w:val="24"/>
          <w:szCs w:val="24"/>
        </w:rPr>
        <w:t>согласно приложению № 2.</w:t>
      </w:r>
    </w:p>
    <w:p w:rsidR="0062679C" w:rsidRDefault="0062679C" w:rsidP="00367E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4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5E6BEE">
        <w:rPr>
          <w:rFonts w:ascii="Times New Roman" w:hAnsi="Times New Roman"/>
          <w:sz w:val="24"/>
          <w:szCs w:val="24"/>
        </w:rPr>
        <w:t xml:space="preserve">Установить, что в ходе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E6BEE">
        <w:rPr>
          <w:rFonts w:ascii="Times New Roman" w:hAnsi="Times New Roman"/>
          <w:sz w:val="24"/>
          <w:szCs w:val="24"/>
        </w:rPr>
        <w:t xml:space="preserve">программы </w:t>
      </w:r>
      <w:r w:rsidR="009E1E7C">
        <w:rPr>
          <w:rFonts w:ascii="Times New Roman" w:hAnsi="Times New Roman"/>
          <w:sz w:val="24"/>
          <w:szCs w:val="24"/>
        </w:rPr>
        <w:t>Буденновского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"Защита населения и территории от  чрезвычайных ситуаций, обеспечение пожарной безопасности и безопасности людей на во</w:t>
      </w:r>
      <w:r w:rsidR="009E1E7C">
        <w:rPr>
          <w:rFonts w:ascii="Times New Roman" w:hAnsi="Times New Roman"/>
          <w:sz w:val="24"/>
          <w:szCs w:val="24"/>
        </w:rPr>
        <w:t>дных объектах</w:t>
      </w:r>
      <w:r>
        <w:rPr>
          <w:rFonts w:ascii="Times New Roman" w:hAnsi="Times New Roman"/>
          <w:sz w:val="24"/>
          <w:szCs w:val="24"/>
        </w:rPr>
        <w:t xml:space="preserve">" </w:t>
      </w:r>
      <w:r w:rsidRPr="005E6BEE">
        <w:rPr>
          <w:rFonts w:ascii="Times New Roman" w:hAnsi="Times New Roman"/>
          <w:sz w:val="24"/>
          <w:szCs w:val="24"/>
        </w:rPr>
        <w:t xml:space="preserve">мероприятия и объемы их финансирования подлежат ежегодной корректировке с учетом возможностей </w:t>
      </w:r>
      <w:r w:rsidR="00995CBE">
        <w:rPr>
          <w:rFonts w:ascii="Times New Roman" w:hAnsi="Times New Roman"/>
          <w:sz w:val="24"/>
          <w:szCs w:val="24"/>
        </w:rPr>
        <w:t xml:space="preserve">средств местного </w:t>
      </w:r>
      <w:r w:rsidRPr="005E6BEE">
        <w:rPr>
          <w:rFonts w:ascii="Times New Roman" w:hAnsi="Times New Roman"/>
          <w:sz w:val="24"/>
          <w:szCs w:val="24"/>
        </w:rPr>
        <w:t>бюджета.</w:t>
      </w:r>
    </w:p>
    <w:p w:rsidR="00243F8A" w:rsidRPr="00243F8A" w:rsidRDefault="00243F8A" w:rsidP="00367E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243F8A">
        <w:rPr>
          <w:rFonts w:ascii="Times New Roman" w:hAnsi="Times New Roman"/>
          <w:sz w:val="24"/>
          <w:szCs w:val="24"/>
        </w:rPr>
        <w:t>. Обнародовать настоящее</w:t>
      </w:r>
      <w:r w:rsidRPr="00243F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3F8A">
        <w:rPr>
          <w:rFonts w:ascii="Times New Roman" w:hAnsi="Times New Roman"/>
          <w:sz w:val="24"/>
          <w:szCs w:val="24"/>
        </w:rPr>
        <w:t>постановление на информационных стендах Буденновского сельского поселения и разместить на официальном Интернет-сайте Администрации Буденновского сельского поселения.</w:t>
      </w:r>
    </w:p>
    <w:p w:rsidR="00995CBE" w:rsidRPr="005E6BEE" w:rsidRDefault="00995CBE" w:rsidP="00367E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24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3F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опубликования, но не ранее 1 января 2014 года.</w:t>
      </w:r>
    </w:p>
    <w:p w:rsidR="0006749F" w:rsidRPr="00367E41" w:rsidRDefault="0006749F" w:rsidP="000674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5CBE">
        <w:rPr>
          <w:rFonts w:ascii="Times New Roman" w:hAnsi="Times New Roman"/>
          <w:sz w:val="24"/>
          <w:szCs w:val="24"/>
        </w:rPr>
        <w:t xml:space="preserve"> </w:t>
      </w:r>
      <w:r w:rsidR="00243F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67E41">
        <w:rPr>
          <w:rFonts w:ascii="Times New Roman" w:hAnsi="Times New Roman"/>
          <w:sz w:val="24"/>
          <w:szCs w:val="24"/>
        </w:rPr>
        <w:t xml:space="preserve">Организацию исполнения </w:t>
      </w:r>
      <w:r w:rsidR="00995CBE">
        <w:rPr>
          <w:rFonts w:ascii="Times New Roman" w:hAnsi="Times New Roman"/>
          <w:sz w:val="24"/>
          <w:szCs w:val="24"/>
        </w:rPr>
        <w:t xml:space="preserve">настоящего </w:t>
      </w:r>
      <w:r w:rsidRPr="00367E41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>
        <w:rPr>
          <w:rFonts w:ascii="Times New Roman" w:hAnsi="Times New Roman"/>
          <w:sz w:val="24"/>
          <w:szCs w:val="24"/>
        </w:rPr>
        <w:t>специалиста</w:t>
      </w:r>
      <w:r w:rsidRPr="00367E41">
        <w:rPr>
          <w:rFonts w:ascii="Times New Roman" w:hAnsi="Times New Roman"/>
          <w:sz w:val="24"/>
          <w:szCs w:val="24"/>
        </w:rPr>
        <w:t xml:space="preserve"> </w:t>
      </w:r>
      <w:r w:rsidR="00995CBE">
        <w:rPr>
          <w:rFonts w:ascii="Times New Roman" w:hAnsi="Times New Roman"/>
          <w:sz w:val="24"/>
          <w:szCs w:val="24"/>
          <w:lang w:val="en-US"/>
        </w:rPr>
        <w:t>I</w:t>
      </w:r>
      <w:r w:rsidR="00995CBE" w:rsidRPr="00995CBE">
        <w:rPr>
          <w:rFonts w:ascii="Times New Roman" w:hAnsi="Times New Roman"/>
          <w:sz w:val="24"/>
          <w:szCs w:val="24"/>
        </w:rPr>
        <w:t xml:space="preserve"> категории </w:t>
      </w:r>
      <w:r w:rsidRPr="00367E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ЧС Администрации Буденновского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Дрей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r w:rsidRPr="00367E41">
        <w:rPr>
          <w:rFonts w:ascii="Times New Roman" w:hAnsi="Times New Roman"/>
          <w:sz w:val="24"/>
          <w:szCs w:val="24"/>
        </w:rPr>
        <w:t>.</w:t>
      </w:r>
    </w:p>
    <w:p w:rsidR="008F781F" w:rsidRDefault="008F781F" w:rsidP="006873C5">
      <w:pPr>
        <w:jc w:val="both"/>
        <w:rPr>
          <w:rFonts w:ascii="Times New Roman" w:hAnsi="Times New Roman"/>
          <w:sz w:val="24"/>
          <w:szCs w:val="24"/>
        </w:rPr>
      </w:pPr>
    </w:p>
    <w:p w:rsidR="00243F8A" w:rsidRDefault="00243F8A" w:rsidP="006873C5">
      <w:pPr>
        <w:jc w:val="both"/>
        <w:rPr>
          <w:rFonts w:ascii="Times New Roman" w:hAnsi="Times New Roman"/>
          <w:sz w:val="24"/>
          <w:szCs w:val="24"/>
        </w:rPr>
      </w:pPr>
    </w:p>
    <w:p w:rsidR="00243F8A" w:rsidRDefault="00243F8A" w:rsidP="006873C5">
      <w:pPr>
        <w:jc w:val="both"/>
        <w:rPr>
          <w:rFonts w:ascii="Times New Roman" w:hAnsi="Times New Roman"/>
          <w:sz w:val="24"/>
          <w:szCs w:val="24"/>
        </w:rPr>
      </w:pPr>
    </w:p>
    <w:p w:rsidR="0062679C" w:rsidRDefault="0062679C" w:rsidP="006873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3C5">
        <w:rPr>
          <w:rFonts w:ascii="Times New Roman" w:hAnsi="Times New Roman"/>
          <w:sz w:val="24"/>
          <w:szCs w:val="24"/>
        </w:rPr>
        <w:t xml:space="preserve">Глава Буденновского </w:t>
      </w:r>
    </w:p>
    <w:p w:rsidR="0062679C" w:rsidRDefault="0062679C" w:rsidP="006873C5">
      <w:pPr>
        <w:jc w:val="both"/>
        <w:rPr>
          <w:rFonts w:ascii="Times New Roman" w:hAnsi="Times New Roman"/>
          <w:sz w:val="24"/>
          <w:szCs w:val="24"/>
        </w:rPr>
      </w:pPr>
      <w:r w:rsidRPr="006873C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С.В. Махов</w:t>
      </w:r>
    </w:p>
    <w:p w:rsidR="00243F8A" w:rsidRDefault="00243F8A" w:rsidP="006873C5">
      <w:pPr>
        <w:jc w:val="both"/>
        <w:rPr>
          <w:rFonts w:ascii="Times New Roman" w:hAnsi="Times New Roman"/>
          <w:sz w:val="24"/>
          <w:szCs w:val="24"/>
        </w:rPr>
      </w:pPr>
    </w:p>
    <w:p w:rsidR="00243F8A" w:rsidRDefault="00243F8A" w:rsidP="006873C5">
      <w:pPr>
        <w:jc w:val="both"/>
        <w:rPr>
          <w:rFonts w:ascii="Times New Roman" w:hAnsi="Times New Roman"/>
          <w:sz w:val="24"/>
          <w:szCs w:val="24"/>
        </w:rPr>
      </w:pPr>
    </w:p>
    <w:p w:rsidR="00243F8A" w:rsidRDefault="00243F8A" w:rsidP="006873C5">
      <w:pPr>
        <w:jc w:val="both"/>
        <w:rPr>
          <w:rFonts w:ascii="Times New Roman" w:hAnsi="Times New Roman"/>
          <w:sz w:val="24"/>
          <w:szCs w:val="24"/>
        </w:rPr>
      </w:pPr>
    </w:p>
    <w:p w:rsidR="00243F8A" w:rsidRDefault="00243F8A" w:rsidP="006873C5">
      <w:pPr>
        <w:jc w:val="both"/>
        <w:rPr>
          <w:rFonts w:ascii="Times New Roman" w:hAnsi="Times New Roman"/>
          <w:sz w:val="24"/>
          <w:szCs w:val="24"/>
        </w:rPr>
      </w:pPr>
    </w:p>
    <w:p w:rsidR="00243F8A" w:rsidRPr="00243F8A" w:rsidRDefault="00243F8A" w:rsidP="00243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F8A">
        <w:rPr>
          <w:rFonts w:ascii="Times New Roman" w:hAnsi="Times New Roman"/>
          <w:sz w:val="20"/>
          <w:szCs w:val="20"/>
        </w:rPr>
        <w:t xml:space="preserve">Подготовил: </w:t>
      </w:r>
    </w:p>
    <w:p w:rsidR="00243F8A" w:rsidRPr="00243F8A" w:rsidRDefault="00243F8A" w:rsidP="00243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3F8A">
        <w:rPr>
          <w:rFonts w:ascii="Times New Roman" w:hAnsi="Times New Roman"/>
          <w:sz w:val="20"/>
          <w:szCs w:val="20"/>
        </w:rPr>
        <w:t>Дрей</w:t>
      </w:r>
      <w:proofErr w:type="spellEnd"/>
      <w:r w:rsidRPr="00243F8A">
        <w:rPr>
          <w:rFonts w:ascii="Times New Roman" w:hAnsi="Times New Roman"/>
          <w:sz w:val="20"/>
          <w:szCs w:val="20"/>
        </w:rPr>
        <w:t xml:space="preserve"> И.Н.</w:t>
      </w:r>
    </w:p>
    <w:p w:rsidR="0062679C" w:rsidRPr="006873C5" w:rsidRDefault="0062679C" w:rsidP="00243F8A">
      <w:pPr>
        <w:pageBreakBefore/>
        <w:spacing w:after="0"/>
        <w:ind w:left="5670"/>
        <w:rPr>
          <w:rFonts w:ascii="Times New Roman" w:hAnsi="Times New Roman"/>
          <w:sz w:val="24"/>
          <w:szCs w:val="24"/>
        </w:rPr>
      </w:pPr>
      <w:r w:rsidRPr="006873C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679C" w:rsidRDefault="0062679C" w:rsidP="00995CBE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6873C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2679C" w:rsidRDefault="0062679C" w:rsidP="006873C5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Буденновского сельского</w:t>
      </w:r>
    </w:p>
    <w:p w:rsidR="0062679C" w:rsidRDefault="0062679C" w:rsidP="006873C5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</w:t>
      </w:r>
    </w:p>
    <w:p w:rsidR="0062679C" w:rsidRDefault="0062679C" w:rsidP="006873C5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95CBE">
        <w:rPr>
          <w:rFonts w:ascii="Times New Roman" w:hAnsi="Times New Roman"/>
          <w:sz w:val="24"/>
          <w:szCs w:val="24"/>
        </w:rPr>
        <w:t>15.10.</w:t>
      </w:r>
      <w:r>
        <w:rPr>
          <w:rFonts w:ascii="Times New Roman" w:hAnsi="Times New Roman"/>
          <w:sz w:val="24"/>
          <w:szCs w:val="24"/>
        </w:rPr>
        <w:t>2013 г. №</w:t>
      </w:r>
      <w:r w:rsidR="00925035">
        <w:rPr>
          <w:rFonts w:ascii="Times New Roman" w:hAnsi="Times New Roman"/>
          <w:sz w:val="24"/>
          <w:szCs w:val="24"/>
        </w:rPr>
        <w:t>222</w:t>
      </w:r>
    </w:p>
    <w:p w:rsidR="0062679C" w:rsidRDefault="0062679C" w:rsidP="006873C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62679C" w:rsidRPr="00925035" w:rsidRDefault="0062679C" w:rsidP="00687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035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925035" w:rsidRPr="00925035">
        <w:rPr>
          <w:rFonts w:ascii="Times New Roman" w:hAnsi="Times New Roman"/>
          <w:b/>
          <w:sz w:val="24"/>
          <w:szCs w:val="24"/>
        </w:rPr>
        <w:t xml:space="preserve"> </w:t>
      </w:r>
    </w:p>
    <w:p w:rsidR="0062679C" w:rsidRPr="00925035" w:rsidRDefault="00925035" w:rsidP="009250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035">
        <w:rPr>
          <w:rFonts w:ascii="Times New Roman" w:hAnsi="Times New Roman"/>
          <w:b/>
          <w:sz w:val="24"/>
          <w:szCs w:val="24"/>
        </w:rPr>
        <w:t>Буденновского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679C" w:rsidRPr="00925035">
        <w:rPr>
          <w:rFonts w:ascii="Times New Roman" w:hAnsi="Times New Roman"/>
          <w:b/>
          <w:sz w:val="24"/>
          <w:szCs w:val="24"/>
        </w:rPr>
        <w:t>"Защита населения и территории от чрезвычайных ситуаций, обеспечение пожарной безопасности и безопасности людей на во</w:t>
      </w:r>
      <w:r w:rsidRPr="00925035">
        <w:rPr>
          <w:rFonts w:ascii="Times New Roman" w:hAnsi="Times New Roman"/>
          <w:b/>
          <w:sz w:val="24"/>
          <w:szCs w:val="24"/>
        </w:rPr>
        <w:t>дных объектах</w:t>
      </w:r>
      <w:r w:rsidR="0062679C" w:rsidRPr="00925035">
        <w:rPr>
          <w:rFonts w:ascii="Times New Roman" w:hAnsi="Times New Roman"/>
          <w:b/>
          <w:sz w:val="24"/>
          <w:szCs w:val="24"/>
        </w:rPr>
        <w:t>"</w:t>
      </w:r>
    </w:p>
    <w:p w:rsidR="0062679C" w:rsidRDefault="0062679C" w:rsidP="00FF1E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679C" w:rsidRDefault="0062679C" w:rsidP="00FF1E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62679C" w:rsidRDefault="0062679C" w:rsidP="00FF1E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925035">
        <w:rPr>
          <w:rFonts w:ascii="Times New Roman" w:hAnsi="Times New Roman"/>
          <w:sz w:val="24"/>
          <w:szCs w:val="24"/>
        </w:rPr>
        <w:t xml:space="preserve"> Буденновского сельского поселения</w:t>
      </w:r>
    </w:p>
    <w:p w:rsidR="0062679C" w:rsidRPr="00FF1E34" w:rsidRDefault="0062679C" w:rsidP="00FF1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"Защита населения и территории от чрезвычайных ситуаций, обеспечение пожарной безопасности и безопасности людей на во</w:t>
      </w:r>
      <w:r w:rsidR="00925035">
        <w:rPr>
          <w:rFonts w:ascii="Times New Roman" w:hAnsi="Times New Roman"/>
          <w:sz w:val="24"/>
          <w:szCs w:val="24"/>
        </w:rPr>
        <w:t>дных объектах</w:t>
      </w:r>
      <w:r>
        <w:rPr>
          <w:rFonts w:ascii="Times New Roman" w:hAnsi="Times New Roman"/>
          <w:sz w:val="24"/>
          <w:szCs w:val="24"/>
        </w:rPr>
        <w:t>"</w:t>
      </w:r>
    </w:p>
    <w:p w:rsidR="0062679C" w:rsidRDefault="0062679C" w:rsidP="00734E8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08"/>
        <w:gridCol w:w="7689"/>
      </w:tblGrid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C35EA3">
            <w:pPr>
              <w:autoSpaceDE w:val="0"/>
              <w:autoSpaceDN w:val="0"/>
              <w:adjustRightInd w:val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5E6BEE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25035">
              <w:rPr>
                <w:rFonts w:ascii="Times New Roman" w:hAnsi="Times New Roman"/>
                <w:sz w:val="24"/>
                <w:szCs w:val="24"/>
              </w:rPr>
              <w:t xml:space="preserve">Буденновского сельского поселения 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"Защита населения и территории от  чрезвычайных ситуаций, обеспечение пожарной безопасности и безопасности</w:t>
            </w:r>
            <w:r w:rsidR="00925035">
              <w:rPr>
                <w:rFonts w:ascii="Times New Roman" w:hAnsi="Times New Roman"/>
                <w:sz w:val="24"/>
                <w:szCs w:val="24"/>
              </w:rPr>
              <w:t xml:space="preserve"> людей на водных объектах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proofErr w:type="gramStart"/>
            <w:r w:rsidRPr="00F04A5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F04A54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C35EA3">
            <w:pPr>
              <w:autoSpaceDE w:val="0"/>
              <w:autoSpaceDN w:val="0"/>
              <w:adjustRightInd w:val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Постановление Главы Администрации Буденновского сельского поселения от 11.09.2013 г. № 178 "Об утверждении Порядка разработки, реализации и оценки эффективности муниципальных программ Буденновского сельского поселения"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Муниципальные заказчики 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F0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 xml:space="preserve"> Буденновского сельского поселения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Буденновского сельского поселения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F04A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 xml:space="preserve"> Специалист о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 по делам ГО и ЧС Администрации 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Буденновского сельского поселения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8408E2" w:rsidRDefault="0062679C" w:rsidP="00C35EA3">
            <w:pPr>
              <w:autoSpaceDE w:val="0"/>
              <w:autoSpaceDN w:val="0"/>
              <w:adjustRightInd w:val="0"/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62679C" w:rsidRPr="008408E2" w:rsidRDefault="0062679C" w:rsidP="00C35EA3">
            <w:pPr>
              <w:autoSpaceDE w:val="0"/>
              <w:autoSpaceDN w:val="0"/>
              <w:adjustRightInd w:val="0"/>
              <w:spacing w:after="0"/>
              <w:ind w:right="743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743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снижение числа погибших в результате своевременной помощи пострадавшим;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увеличение видов и объемов аварийно-спасательных работ, разрешенных для выполнения поисково-спасательными </w:t>
            </w:r>
            <w:r w:rsidRPr="00F04A54">
              <w:rPr>
                <w:rFonts w:ascii="Times New Roman" w:hAnsi="Times New Roman"/>
                <w:sz w:val="24"/>
                <w:szCs w:val="24"/>
              </w:rPr>
              <w:lastRenderedPageBreak/>
              <w:t>службами;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улучшение работы по предупреждению правонарушений на водных объектах;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приобретение современных сре</w:t>
            </w:r>
            <w:proofErr w:type="gramStart"/>
            <w:r w:rsidRPr="00F04A54">
              <w:rPr>
                <w:rFonts w:ascii="Times New Roman" w:hAnsi="Times New Roman"/>
                <w:sz w:val="24"/>
                <w:szCs w:val="24"/>
              </w:rPr>
              <w:t>дств сп</w:t>
            </w:r>
            <w:proofErr w:type="gramEnd"/>
            <w:r w:rsidRPr="00F04A54">
              <w:rPr>
                <w:rFonts w:ascii="Times New Roman" w:hAnsi="Times New Roman"/>
                <w:sz w:val="24"/>
                <w:szCs w:val="24"/>
              </w:rPr>
              <w:t>асения людей при пожарах в учреждениях социальной сферы;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дооснащение современной аварийно-спасательной техникой;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информирование населения о правилах поведения действиях в чрезвычайных ситуациях;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создание материальных резервов для ликвидации чрезвычайных ситуаций;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восполнение по истечении срока хранения индивидуальных средств защиты для населения;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организация работ по ликвидации аварийно-опасных гидротехнических сооружений;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дооборудование объектов социальной сферы для подготовки к приему и размещению населения, пострадавшего в чрезвычайных ситуациях.              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Сроки реализации –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4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20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годы: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1-й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4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62679C" w:rsidRPr="00F04A54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2-й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5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62679C" w:rsidRPr="008408E2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3-й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6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679C" w:rsidRPr="008408E2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4-й этап - 2017 год;</w:t>
            </w:r>
          </w:p>
          <w:p w:rsidR="0062679C" w:rsidRPr="008408E2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5-й этап - 2018 год;</w:t>
            </w:r>
          </w:p>
          <w:p w:rsidR="0062679C" w:rsidRPr="008408E2" w:rsidRDefault="0062679C" w:rsidP="00C35E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6-й этап - 2019 год;</w:t>
            </w:r>
          </w:p>
          <w:p w:rsidR="0062679C" w:rsidRPr="00F04A54" w:rsidRDefault="0062679C" w:rsidP="00731D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7-й этап - 2020 год.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689" w:type="dxa"/>
          </w:tcPr>
          <w:p w:rsidR="00925035" w:rsidRDefault="00925035" w:rsidP="00925035">
            <w:pPr>
              <w:ind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Буденновского сельского поселения</w:t>
            </w:r>
          </w:p>
          <w:p w:rsidR="0062679C" w:rsidRPr="002A6BEF" w:rsidRDefault="0062679C" w:rsidP="00925035">
            <w:pPr>
              <w:ind w:firstLine="54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Специалист по делам ГО и ЧС Буденновского сельского поселения;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2A6BEF">
            <w:pPr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Программы составляют средства из местных бюджетов, областного бюджета и внебюджетных средств, прогнозируемого как возможный источник средств без указания конкретных сумм  бюджет 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Буденновского сельского поселения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, всего: 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10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2679C" w:rsidRPr="00F04A54" w:rsidRDefault="0062679C" w:rsidP="002A6BE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679C" w:rsidRPr="00F04A54" w:rsidRDefault="0062679C" w:rsidP="002A6BE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1-й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4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F781F" w:rsidRPr="00F04A54" w:rsidRDefault="0062679C" w:rsidP="008F781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2-й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5</w:t>
            </w: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год 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="008F781F"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F781F" w:rsidRPr="00F04A54" w:rsidRDefault="0062679C" w:rsidP="008F781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3-й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 xml:space="preserve">6 год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="008F781F"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F781F" w:rsidRPr="00F04A54" w:rsidRDefault="0062679C" w:rsidP="008F781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4-й этап – 201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7</w:t>
            </w:r>
            <w:r w:rsidR="00925035">
              <w:rPr>
                <w:rFonts w:ascii="Times New Roman" w:hAnsi="Times New Roman"/>
                <w:sz w:val="24"/>
                <w:szCs w:val="24"/>
              </w:rPr>
              <w:t xml:space="preserve"> год 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="008F781F"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F781F" w:rsidRPr="00F04A54" w:rsidRDefault="0062679C" w:rsidP="008F781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 xml:space="preserve">5-й этап - 2018 год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="008F781F"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F781F" w:rsidRPr="00F04A54" w:rsidRDefault="0062679C" w:rsidP="008F781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 xml:space="preserve">6-й этап - 2019 год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="008F781F"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F781F" w:rsidRPr="00F04A54" w:rsidRDefault="0062679C" w:rsidP="008F781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 xml:space="preserve">7-й этап - 2020 год </w:t>
            </w:r>
            <w:r w:rsidR="00925035">
              <w:rPr>
                <w:rFonts w:ascii="Times New Roman" w:hAnsi="Times New Roman"/>
                <w:sz w:val="24"/>
                <w:szCs w:val="24"/>
              </w:rPr>
              <w:t>1</w:t>
            </w:r>
            <w:r w:rsidR="00F77FD5">
              <w:rPr>
                <w:rFonts w:ascii="Times New Roman" w:hAnsi="Times New Roman"/>
                <w:sz w:val="24"/>
                <w:szCs w:val="24"/>
              </w:rPr>
              <w:t>5</w:t>
            </w:r>
            <w:r w:rsidR="00EC6E37">
              <w:rPr>
                <w:rFonts w:ascii="Times New Roman" w:hAnsi="Times New Roman"/>
                <w:sz w:val="24"/>
                <w:szCs w:val="24"/>
              </w:rPr>
              <w:t>,0</w:t>
            </w:r>
            <w:r w:rsidR="008F781F" w:rsidRPr="00F04A5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62679C" w:rsidRPr="00EC6E37" w:rsidRDefault="00EC6E37" w:rsidP="00C11E45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C6E37">
              <w:rPr>
                <w:rFonts w:ascii="Times New Roman" w:hAnsi="Times New Roman"/>
                <w:sz w:val="24"/>
                <w:szCs w:val="24"/>
              </w:rPr>
              <w:t>Программа </w:t>
            </w:r>
            <w:r w:rsidRPr="00EC6E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C6E37">
              <w:rPr>
                <w:rFonts w:ascii="Times New Roman" w:hAnsi="Times New Roman"/>
                <w:color w:val="000000"/>
                <w:sz w:val="24"/>
                <w:szCs w:val="24"/>
              </w:rPr>
              <w:t>финансируется в пределах средств местного бюджета, объемы</w:t>
            </w:r>
            <w:r w:rsidRPr="00EC6E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Start w:id="0" w:name="YANDEX_202"/>
            <w:bookmarkEnd w:id="0"/>
            <w:r w:rsidRPr="00EC6E37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EC6E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 финансирования </w:t>
            </w:r>
            <w:r w:rsidRPr="00EC6E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EC6E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Start w:id="1" w:name="YANDEX_203"/>
            <w:bookmarkEnd w:id="1"/>
            <w:r w:rsidRPr="00EC6E37">
              <w:rPr>
                <w:rFonts w:ascii="Times New Roman" w:hAnsi="Times New Roman"/>
                <w:sz w:val="24"/>
                <w:szCs w:val="24"/>
              </w:rPr>
              <w:t> Программы </w:t>
            </w:r>
            <w:r w:rsidRPr="00EC6E3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</w:t>
            </w:r>
            <w:r w:rsidRPr="00EC6E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Start w:id="2" w:name="YANDEX_204"/>
            <w:bookmarkEnd w:id="2"/>
            <w:r w:rsidRPr="00EC6E37">
              <w:rPr>
                <w:rFonts w:ascii="Times New Roman" w:hAnsi="Times New Roman"/>
                <w:sz w:val="24"/>
                <w:szCs w:val="24"/>
              </w:rPr>
              <w:t> муниципальными </w:t>
            </w:r>
            <w:r w:rsidRPr="00EC6E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C6E37">
              <w:rPr>
                <w:rFonts w:ascii="Times New Roman" w:hAnsi="Times New Roman"/>
                <w:color w:val="000000"/>
                <w:sz w:val="24"/>
                <w:szCs w:val="24"/>
              </w:rPr>
              <w:t>правовыми актами.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Ожидаемые –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конечные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1.Дооснащение сил пожарной охраны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 xml:space="preserve"> и аварийно-спасательной группы.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2.Дооборудоввание пожарной и автомобильной техники.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3. Обеспечение сил пожарной охраны и аварийно-спасательной группы специальным оснащением, экипировкой, аварийно-спасательным инструментом, приборами и специальными средствами.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4.Улучшение материальной базы подразделений пожарной охраны, аварийно-спасательной группы и учебного процесса   по вопросам гражданской обороны и чрезвычайным ситуациям.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5. Повышение квалификации специалистов по вопросам гражданской обороны и чрезвычайным ситуациям.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6. Повышение защищенности учреждений социальной сферы от пожаров.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62679C" w:rsidRPr="00F04A54" w:rsidRDefault="0062679C" w:rsidP="00F77FD5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7.Выполнение мероприятий по противопожарной пропаганде и пропаганде безопасности в чрезвычайных ситуациях.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8.Обеспечениее средствами защиты населения на случай чрезвычайных ситуаций и в  особый период.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9.Создание мест размещения для пострадавших в чрезвычайных ситуациях.</w:t>
            </w:r>
          </w:p>
        </w:tc>
      </w:tr>
      <w:tr w:rsidR="0062679C" w:rsidRPr="008408E2" w:rsidTr="00925035">
        <w:tc>
          <w:tcPr>
            <w:tcW w:w="2235" w:type="dxa"/>
          </w:tcPr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Система организации</w:t>
            </w:r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proofErr w:type="gramStart"/>
            <w:r w:rsidRPr="00F04A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исполнением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</w:tcPr>
          <w:p w:rsidR="0062679C" w:rsidRPr="00F04A54" w:rsidRDefault="0062679C" w:rsidP="009E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9" w:type="dxa"/>
          </w:tcPr>
          <w:p w:rsidR="0062679C" w:rsidRPr="00F04A54" w:rsidRDefault="0062679C" w:rsidP="00C1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A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4A54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осуществляется</w:t>
            </w:r>
          </w:p>
          <w:p w:rsidR="0062679C" w:rsidRPr="00F04A54" w:rsidRDefault="0062679C" w:rsidP="009E6B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A54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Буденновского сельского поселения</w:t>
            </w:r>
          </w:p>
        </w:tc>
      </w:tr>
    </w:tbl>
    <w:p w:rsidR="0062679C" w:rsidRPr="00556D59" w:rsidRDefault="0062679C" w:rsidP="00C11E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2679C" w:rsidRPr="00556D59" w:rsidRDefault="0062679C" w:rsidP="00C11E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Содержание проблемы и обоснование</w:t>
      </w:r>
    </w:p>
    <w:p w:rsidR="0062679C" w:rsidRPr="00556D59" w:rsidRDefault="0062679C" w:rsidP="00556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необходимости ее решения программными методами</w:t>
      </w:r>
    </w:p>
    <w:p w:rsidR="008F781F" w:rsidRDefault="008F781F" w:rsidP="008F781F">
      <w:pPr>
        <w:rPr>
          <w:rFonts w:ascii="Times New Roman" w:hAnsi="Times New Roman"/>
          <w:sz w:val="24"/>
          <w:szCs w:val="24"/>
        </w:rPr>
      </w:pPr>
    </w:p>
    <w:p w:rsidR="008F781F" w:rsidRDefault="0062679C" w:rsidP="008F781F">
      <w:pPr>
        <w:rPr>
          <w:rFonts w:ascii="Times New Roman" w:hAnsi="Times New Roman"/>
          <w:sz w:val="24"/>
          <w:szCs w:val="24"/>
        </w:rPr>
      </w:pPr>
      <w:r w:rsidRPr="00AB491B">
        <w:rPr>
          <w:rFonts w:ascii="Times New Roman" w:hAnsi="Times New Roman"/>
          <w:sz w:val="24"/>
          <w:szCs w:val="24"/>
        </w:rPr>
        <w:lastRenderedPageBreak/>
        <w:t>Наибольшую угрозу для населения представляют природные чрезвычайные ситуации, обусловленные ландшафтными пожарами.</w:t>
      </w:r>
    </w:p>
    <w:p w:rsidR="0062679C" w:rsidRPr="00556D59" w:rsidRDefault="0062679C" w:rsidP="008F781F">
      <w:pPr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Основными проблемами пожарной безопасности являются:</w:t>
      </w:r>
    </w:p>
    <w:p w:rsidR="0062679C" w:rsidRPr="00556D59" w:rsidRDefault="0062679C" w:rsidP="00553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- несвоевременное прибытие подразделений пожарной охраны к месту вызова из-за удаленности</w:t>
      </w:r>
      <w:r>
        <w:rPr>
          <w:rFonts w:ascii="Times New Roman" w:hAnsi="Times New Roman"/>
          <w:sz w:val="24"/>
          <w:szCs w:val="24"/>
        </w:rPr>
        <w:t xml:space="preserve"> объекта возгорания</w:t>
      </w:r>
      <w:r w:rsidRPr="00556D59">
        <w:rPr>
          <w:rFonts w:ascii="Times New Roman" w:hAnsi="Times New Roman"/>
          <w:sz w:val="24"/>
          <w:szCs w:val="24"/>
        </w:rPr>
        <w:t>;</w:t>
      </w:r>
    </w:p>
    <w:p w:rsidR="0062679C" w:rsidRPr="00556D59" w:rsidRDefault="0062679C" w:rsidP="00556D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- 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62679C" w:rsidRPr="00556D59" w:rsidRDefault="0062679C" w:rsidP="008E4E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 xml:space="preserve">- 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</w:t>
      </w:r>
      <w:r>
        <w:rPr>
          <w:rFonts w:ascii="Times New Roman" w:hAnsi="Times New Roman"/>
          <w:sz w:val="24"/>
          <w:szCs w:val="24"/>
        </w:rPr>
        <w:t>поселения</w:t>
      </w:r>
      <w:r w:rsidRPr="00556D59">
        <w:rPr>
          <w:rFonts w:ascii="Times New Roman" w:hAnsi="Times New Roman"/>
          <w:sz w:val="24"/>
          <w:szCs w:val="24"/>
        </w:rPr>
        <w:t>).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62679C" w:rsidRPr="00556D59" w:rsidRDefault="0062679C" w:rsidP="008E4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Буденновского сельского поселения</w:t>
      </w:r>
      <w:r w:rsidRPr="00556D59">
        <w:rPr>
          <w:rFonts w:ascii="Times New Roman" w:hAnsi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62679C" w:rsidRPr="00556D59" w:rsidRDefault="0062679C" w:rsidP="008E4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сильные ветры, снегопады, засухи.</w:t>
      </w:r>
    </w:p>
    <w:p w:rsidR="0062679C" w:rsidRPr="00556D59" w:rsidRDefault="0062679C" w:rsidP="008E4E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8F781F" w:rsidRDefault="0062679C" w:rsidP="008F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62679C" w:rsidRPr="00556D59" w:rsidRDefault="0062679C" w:rsidP="008F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D59">
        <w:rPr>
          <w:rFonts w:ascii="Times New Roman" w:hAnsi="Times New Roman"/>
          <w:sz w:val="24"/>
          <w:szCs w:val="24"/>
        </w:rPr>
        <w:t>В</w:t>
      </w:r>
      <w:proofErr w:type="gramEnd"/>
      <w:r w:rsidR="0092503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Буденновском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556D59">
        <w:rPr>
          <w:rFonts w:ascii="Times New Roman" w:hAnsi="Times New Roman"/>
          <w:sz w:val="24"/>
          <w:szCs w:val="24"/>
        </w:rPr>
        <w:t xml:space="preserve"> рекомендованные объемы резервов в целом определены постановлением Главы </w:t>
      </w:r>
      <w:r>
        <w:rPr>
          <w:rFonts w:ascii="Times New Roman" w:hAnsi="Times New Roman"/>
          <w:sz w:val="24"/>
          <w:szCs w:val="24"/>
        </w:rPr>
        <w:t>Буденновского сельского поселения.</w:t>
      </w:r>
    </w:p>
    <w:p w:rsidR="0062679C" w:rsidRPr="00556D59" w:rsidRDefault="0062679C" w:rsidP="008F781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- в повседневном режиме – для социально полезных целей;</w:t>
      </w:r>
    </w:p>
    <w:p w:rsidR="0062679C" w:rsidRPr="00556D59" w:rsidRDefault="0062679C" w:rsidP="008F7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- в режиме чрезвычайной ситуации – для первоочередного жизнеобеспечения пострадавших.</w:t>
      </w:r>
    </w:p>
    <w:p w:rsidR="0062679C" w:rsidRPr="00556D59" w:rsidRDefault="0062679C" w:rsidP="00C11E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D59">
        <w:rPr>
          <w:rFonts w:ascii="Times New Roman" w:hAnsi="Times New Roman"/>
          <w:sz w:val="24"/>
          <w:szCs w:val="24"/>
        </w:rPr>
        <w:t>Исходя из перечисленного проблемы  пожарной безопасности, защиты населения и территорий от чрезвычайных ситуаций  необходим</w:t>
      </w:r>
      <w:r>
        <w:rPr>
          <w:rFonts w:ascii="Times New Roman" w:hAnsi="Times New Roman"/>
          <w:sz w:val="24"/>
          <w:szCs w:val="24"/>
        </w:rPr>
        <w:t>о  решить программными методами.</w:t>
      </w:r>
    </w:p>
    <w:p w:rsidR="0062679C" w:rsidRDefault="0062679C" w:rsidP="008F78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 xml:space="preserve">Основные цели и задачи, сроки и этапы </w:t>
      </w:r>
      <w:r>
        <w:rPr>
          <w:rFonts w:ascii="Times New Roman" w:hAnsi="Times New Roman"/>
          <w:sz w:val="24"/>
          <w:szCs w:val="24"/>
        </w:rPr>
        <w:t>реализации Программы</w:t>
      </w:r>
    </w:p>
    <w:p w:rsidR="006E0C81" w:rsidRPr="00F21A02" w:rsidRDefault="006E0C81" w:rsidP="008F78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679C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Основные цели Программы: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снижение числа травмированных и погибших на пожарах;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сокращение материальных потерь от пожаров;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оснащение учреждений социальной сферы системами пожарной автоматики;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улучшение работы по предупреждению правонарушений на водных объектах;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62679C" w:rsidRPr="00F21A02" w:rsidRDefault="0062679C" w:rsidP="00F21A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повышение подготовленности к жизнеобеспечению населения, пострадавшего в чрезвычайных ситуациях.</w:t>
      </w:r>
    </w:p>
    <w:p w:rsidR="0062679C" w:rsidRPr="00F21A02" w:rsidRDefault="0062679C" w:rsidP="00F21A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lastRenderedPageBreak/>
        <w:t>Основные задачи Программы: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создание материальных резервов для ликвидации чрезвычайных ситуаций;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62679C" w:rsidRPr="00F21A02" w:rsidRDefault="0062679C" w:rsidP="008F7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-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62679C" w:rsidRDefault="0062679C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A02">
        <w:rPr>
          <w:rFonts w:ascii="Times New Roman" w:hAnsi="Times New Roman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>
        <w:rPr>
          <w:rFonts w:ascii="Times New Roman" w:hAnsi="Times New Roman"/>
          <w:sz w:val="24"/>
          <w:szCs w:val="24"/>
        </w:rPr>
        <w:t>14</w:t>
      </w:r>
      <w:r w:rsidRPr="00F21A02">
        <w:rPr>
          <w:rFonts w:ascii="Times New Roman" w:hAnsi="Times New Roman"/>
          <w:sz w:val="24"/>
          <w:szCs w:val="24"/>
        </w:rPr>
        <w:t>– 20</w:t>
      </w:r>
      <w:r>
        <w:rPr>
          <w:rFonts w:ascii="Times New Roman" w:hAnsi="Times New Roman"/>
          <w:sz w:val="24"/>
          <w:szCs w:val="24"/>
        </w:rPr>
        <w:t>20</w:t>
      </w:r>
      <w:r w:rsidRPr="00F21A02">
        <w:rPr>
          <w:rFonts w:ascii="Times New Roman" w:hAnsi="Times New Roman"/>
          <w:sz w:val="24"/>
          <w:szCs w:val="24"/>
        </w:rPr>
        <w:t xml:space="preserve"> годов.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 xml:space="preserve">Оценка эффективности </w:t>
      </w:r>
      <w:proofErr w:type="gramStart"/>
      <w:r w:rsidRPr="0006749F">
        <w:rPr>
          <w:rFonts w:ascii="Times New Roman" w:hAnsi="Times New Roman"/>
          <w:sz w:val="24"/>
          <w:szCs w:val="24"/>
        </w:rPr>
        <w:t>социально-экономических</w:t>
      </w:r>
      <w:proofErr w:type="gramEnd"/>
    </w:p>
    <w:p w:rsidR="0006749F" w:rsidRPr="0006749F" w:rsidRDefault="0006749F" w:rsidP="000674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и экологических последствий от реализации Программы</w:t>
      </w:r>
    </w:p>
    <w:p w:rsidR="0006749F" w:rsidRPr="0006749F" w:rsidRDefault="0006749F" w:rsidP="000674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Программа носит социальный характер, основными критериями ее эффективности является  пожарная безопасность и защита населения и территорий от чрезвычайных ситуаций.</w:t>
      </w:r>
    </w:p>
    <w:p w:rsidR="0006749F" w:rsidRDefault="0006749F" w:rsidP="000674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муниципальнойпрограммы </w:t>
      </w:r>
      <w:r>
        <w:rPr>
          <w:rFonts w:ascii="Times New Roman" w:hAnsi="Times New Roman"/>
          <w:sz w:val="24"/>
          <w:szCs w:val="24"/>
        </w:rPr>
        <w:t>"Защита населения и территории от чрезвычайных ситуаций, обеспечение пожарной безопасности и безопасности людей на водных объектах Буденновского сельского поселения в 2014-2020 годы"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1. Дооснащение  сил пожарной  охраны и поисково-спасательного отряда пожарной, автомобильной и инженерной  техникой.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2. Обеспечение сил пожарной охраны и  аварийно-спасательной группы специальным оснащением, экипировкой, аварийно-спасательным инструментом, приборами и специальными средствами.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3. Улучшение материальной базы аварийно-спасательной группы, и  учебного процесса по вопросам гражданской обороны и чрезвычайным ситуациям.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4. Повышение квалификации специалистов по вопросам гражданской обороны и чрезвычайным ситуациям.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5. Повышение защищенности учреждений социальной сферы от пожаров.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6. Выполнение мероприятий по противопожарной пропаганде и пропаганде безопасности в чрезвычайных ситуациях.</w:t>
      </w:r>
    </w:p>
    <w:p w:rsidR="0006749F" w:rsidRPr="0006749F" w:rsidRDefault="0006749F" w:rsidP="000674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lastRenderedPageBreak/>
        <w:t>7. Обеспечение средствами защиты населения на случай чрезвычайных ситуаций и в особый период.</w:t>
      </w:r>
    </w:p>
    <w:p w:rsidR="00DC2A87" w:rsidRDefault="0006749F" w:rsidP="00B82CA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06749F">
        <w:rPr>
          <w:rFonts w:ascii="Times New Roman" w:hAnsi="Times New Roman"/>
          <w:sz w:val="24"/>
          <w:szCs w:val="24"/>
        </w:rPr>
        <w:t>8. Создание мест размещения для пострадавших в чрезвычайных ситуациях.</w:t>
      </w:r>
    </w:p>
    <w:p w:rsidR="0006749F" w:rsidRDefault="0006749F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240"/>
        <w:gridCol w:w="737"/>
        <w:gridCol w:w="709"/>
        <w:gridCol w:w="510"/>
        <w:gridCol w:w="528"/>
        <w:gridCol w:w="498"/>
        <w:gridCol w:w="528"/>
        <w:gridCol w:w="487"/>
        <w:gridCol w:w="709"/>
      </w:tblGrid>
      <w:tr w:rsidR="003E1476" w:rsidRPr="003E1476" w:rsidTr="00925035">
        <w:tc>
          <w:tcPr>
            <w:tcW w:w="675" w:type="dxa"/>
            <w:shd w:val="clear" w:color="auto" w:fill="auto"/>
          </w:tcPr>
          <w:p w:rsidR="00B82CA8" w:rsidRPr="003E1476" w:rsidRDefault="00B82CA8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E14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14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B82CA8" w:rsidRPr="003E1476" w:rsidRDefault="00B82CA8" w:rsidP="003E1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82CA8" w:rsidRPr="003E1476" w:rsidRDefault="00B82CA8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B82CA8" w:rsidRPr="003E1476" w:rsidRDefault="00B82CA8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463A72" w:rsidRPr="003E1476" w:rsidRDefault="00463A72" w:rsidP="003E1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CA8" w:rsidRPr="003E1476" w:rsidRDefault="00463A72" w:rsidP="003E1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969" w:type="dxa"/>
            <w:gridSpan w:val="7"/>
            <w:tcBorders>
              <w:left w:val="nil"/>
            </w:tcBorders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финансовых средств, тыс. рублей</w:t>
            </w:r>
          </w:p>
          <w:p w:rsidR="00B82CA8" w:rsidRPr="003E1476" w:rsidRDefault="00463A72" w:rsidP="003E1476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63A72" w:rsidRPr="003E1476" w:rsidRDefault="00463A72" w:rsidP="003E1476">
            <w:pPr>
              <w:tabs>
                <w:tab w:val="left" w:pos="1072"/>
              </w:tabs>
              <w:spacing w:after="0"/>
              <w:rPr>
                <w:rFonts w:ascii="Times New Roman" w:hAnsi="Times New Roman"/>
              </w:rPr>
            </w:pPr>
            <w:r w:rsidRPr="003E1476">
              <w:rPr>
                <w:rFonts w:ascii="Times New Roman" w:hAnsi="Times New Roman"/>
              </w:rPr>
              <w:t xml:space="preserve">2014 2015 2016 2017 </w:t>
            </w:r>
            <w:r w:rsidR="003E1476" w:rsidRPr="003E1476">
              <w:rPr>
                <w:rFonts w:ascii="Times New Roman" w:hAnsi="Times New Roman"/>
              </w:rPr>
              <w:t xml:space="preserve"> 2018 </w:t>
            </w:r>
            <w:r w:rsidRPr="003E1476">
              <w:rPr>
                <w:rFonts w:ascii="Times New Roman" w:hAnsi="Times New Roman"/>
              </w:rPr>
              <w:t>20192020</w:t>
            </w:r>
          </w:p>
        </w:tc>
      </w:tr>
      <w:tr w:rsidR="003E1476" w:rsidRPr="003E1476" w:rsidTr="00925035">
        <w:tc>
          <w:tcPr>
            <w:tcW w:w="675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2240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 xml:space="preserve">Противопожарная пропаганда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35" w:rsidRPr="003E1476" w:rsidTr="00925035">
        <w:tc>
          <w:tcPr>
            <w:tcW w:w="675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Приобретение огнетушителей, громкоговорящих устройств</w:t>
            </w:r>
          </w:p>
        </w:tc>
        <w:tc>
          <w:tcPr>
            <w:tcW w:w="2240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737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925035" w:rsidRPr="00925035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:rsidR="00925035" w:rsidRPr="00925035" w:rsidRDefault="00925035" w:rsidP="00561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shd w:val="clear" w:color="auto" w:fill="auto"/>
          </w:tcPr>
          <w:p w:rsidR="00925035" w:rsidRPr="00925035" w:rsidRDefault="00925035" w:rsidP="00561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</w:tcPr>
          <w:p w:rsidR="00925035" w:rsidRPr="00925035" w:rsidRDefault="00925035" w:rsidP="00561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shd w:val="clear" w:color="auto" w:fill="auto"/>
          </w:tcPr>
          <w:p w:rsidR="00925035" w:rsidRPr="00925035" w:rsidRDefault="00925035" w:rsidP="00561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dxa"/>
            <w:shd w:val="clear" w:color="auto" w:fill="auto"/>
          </w:tcPr>
          <w:p w:rsidR="00925035" w:rsidRPr="00925035" w:rsidRDefault="00925035" w:rsidP="00561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25035" w:rsidRPr="00925035" w:rsidRDefault="00925035" w:rsidP="00561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0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E1476" w:rsidRPr="003E1476" w:rsidTr="00925035">
        <w:tc>
          <w:tcPr>
            <w:tcW w:w="675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9B2F97">
              <w:rPr>
                <w:rFonts w:ascii="Times New Roman" w:hAnsi="Times New Roman"/>
                <w:sz w:val="24"/>
                <w:szCs w:val="24"/>
              </w:rPr>
              <w:t xml:space="preserve">неработающего </w:t>
            </w:r>
            <w:r w:rsidRPr="003E1476">
              <w:rPr>
                <w:rFonts w:ascii="Times New Roman" w:hAnsi="Times New Roman"/>
                <w:sz w:val="24"/>
                <w:szCs w:val="24"/>
              </w:rPr>
              <w:t>населения в области ГО и ЧС</w:t>
            </w:r>
          </w:p>
        </w:tc>
        <w:tc>
          <w:tcPr>
            <w:tcW w:w="2240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Обучение населения</w:t>
            </w:r>
          </w:p>
        </w:tc>
        <w:tc>
          <w:tcPr>
            <w:tcW w:w="737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63A72" w:rsidRPr="003E1476" w:rsidRDefault="00463A72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35" w:rsidRPr="003E1476" w:rsidTr="00925035">
        <w:tc>
          <w:tcPr>
            <w:tcW w:w="675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Мероприятия по информированности населения и выполнению правил безопасности при ЧС. Изготовление стендов</w:t>
            </w:r>
          </w:p>
        </w:tc>
        <w:tc>
          <w:tcPr>
            <w:tcW w:w="2240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76">
              <w:rPr>
                <w:rFonts w:ascii="Times New Roman" w:hAnsi="Times New Roman"/>
                <w:sz w:val="24"/>
                <w:szCs w:val="24"/>
              </w:rPr>
              <w:t>Пропаганда правил безопасности в ЧС</w:t>
            </w:r>
          </w:p>
        </w:tc>
        <w:tc>
          <w:tcPr>
            <w:tcW w:w="737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25035" w:rsidRPr="003E1476" w:rsidRDefault="00925035" w:rsidP="003E1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925035" w:rsidRDefault="00925035">
            <w:r w:rsidRPr="00D34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925035" w:rsidRDefault="00925035">
            <w:r w:rsidRPr="00D34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shd w:val="clear" w:color="auto" w:fill="auto"/>
          </w:tcPr>
          <w:p w:rsidR="00925035" w:rsidRDefault="00925035">
            <w:r w:rsidRPr="00D34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925035" w:rsidRDefault="00925035">
            <w:r w:rsidRPr="00D34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:rsidR="00925035" w:rsidRDefault="00925035">
            <w:r w:rsidRPr="00D34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25035" w:rsidRDefault="00925035">
            <w:r w:rsidRPr="00D34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6749F" w:rsidRDefault="0006749F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49F" w:rsidRDefault="0006749F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49F" w:rsidRDefault="0006749F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476" w:rsidRDefault="003E1476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476" w:rsidRDefault="003E1476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476" w:rsidRDefault="003E1476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476" w:rsidRDefault="003E1476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476" w:rsidRDefault="003E1476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49F" w:rsidRDefault="0006749F" w:rsidP="009250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2A87" w:rsidRDefault="00DC2A87" w:rsidP="006B6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Буденновского сельского поселения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 xml:space="preserve">от </w:t>
      </w:r>
      <w:r w:rsidR="00925035">
        <w:rPr>
          <w:rFonts w:ascii="Times New Roman" w:hAnsi="Times New Roman"/>
          <w:sz w:val="24"/>
          <w:szCs w:val="24"/>
        </w:rPr>
        <w:t>15.10.</w:t>
      </w:r>
      <w:r w:rsidRPr="006B6F0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6B6F0C">
        <w:rPr>
          <w:rFonts w:ascii="Times New Roman" w:hAnsi="Times New Roman"/>
          <w:sz w:val="24"/>
          <w:szCs w:val="24"/>
        </w:rPr>
        <w:t xml:space="preserve">года № </w:t>
      </w:r>
      <w:r w:rsidR="00925035">
        <w:rPr>
          <w:rFonts w:ascii="Times New Roman" w:hAnsi="Times New Roman"/>
          <w:sz w:val="24"/>
          <w:szCs w:val="24"/>
        </w:rPr>
        <w:t>222</w:t>
      </w:r>
    </w:p>
    <w:p w:rsidR="0062679C" w:rsidRPr="006B6F0C" w:rsidRDefault="00542191" w:rsidP="00DC2A8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2679C" w:rsidRPr="006B6F0C">
        <w:rPr>
          <w:rFonts w:ascii="Times New Roman" w:hAnsi="Times New Roman"/>
          <w:sz w:val="24"/>
          <w:szCs w:val="24"/>
        </w:rPr>
        <w:t>МЕТОДИКА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оценки эффективности муниципальной программы</w:t>
      </w:r>
      <w:r w:rsidR="00925035">
        <w:rPr>
          <w:rFonts w:ascii="Times New Roman" w:hAnsi="Times New Roman"/>
          <w:sz w:val="24"/>
          <w:szCs w:val="24"/>
        </w:rPr>
        <w:t xml:space="preserve"> Буденновского сельского поселения</w:t>
      </w:r>
    </w:p>
    <w:p w:rsidR="0062679C" w:rsidRDefault="0062679C" w:rsidP="008E39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"Защита населения и территории от чрезвычайных ситуаций, обеспечение пожарной безопасности и безопасности людей на во</w:t>
      </w:r>
      <w:r w:rsidR="00072B4F">
        <w:rPr>
          <w:rFonts w:ascii="Times New Roman" w:hAnsi="Times New Roman"/>
          <w:sz w:val="24"/>
          <w:szCs w:val="24"/>
        </w:rPr>
        <w:t>дных объектах</w:t>
      </w:r>
      <w:r>
        <w:rPr>
          <w:rFonts w:ascii="Times New Roman" w:hAnsi="Times New Roman"/>
          <w:sz w:val="24"/>
          <w:szCs w:val="24"/>
        </w:rPr>
        <w:t>"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2679C" w:rsidRPr="006B6F0C" w:rsidRDefault="0062679C" w:rsidP="006B6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Общие положения</w:t>
      </w:r>
    </w:p>
    <w:p w:rsidR="0062679C" w:rsidRPr="006B6F0C" w:rsidRDefault="0062679C" w:rsidP="008E397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F0C">
        <w:rPr>
          <w:rFonts w:ascii="Times New Roman" w:hAnsi="Times New Roman"/>
          <w:sz w:val="24"/>
          <w:szCs w:val="24"/>
        </w:rPr>
        <w:t>Методика оценки эффективности муниципальной</w:t>
      </w:r>
      <w:r w:rsidR="00072B4F">
        <w:rPr>
          <w:rFonts w:ascii="Times New Roman" w:hAnsi="Times New Roman"/>
          <w:sz w:val="24"/>
          <w:szCs w:val="24"/>
        </w:rPr>
        <w:t xml:space="preserve"> Буденновского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"Защита населения и территории от чрезвычайных ситуаций, обеспечение пожарной безопасности и безопасности людей на во</w:t>
      </w:r>
      <w:r w:rsidR="00072B4F">
        <w:rPr>
          <w:rFonts w:ascii="Times New Roman" w:hAnsi="Times New Roman"/>
          <w:sz w:val="24"/>
          <w:szCs w:val="24"/>
        </w:rPr>
        <w:t>дных объектах</w:t>
      </w:r>
      <w:r>
        <w:rPr>
          <w:rFonts w:ascii="Times New Roman" w:hAnsi="Times New Roman"/>
          <w:sz w:val="24"/>
          <w:szCs w:val="24"/>
        </w:rPr>
        <w:t>"</w:t>
      </w:r>
      <w:r w:rsidRPr="006B6F0C">
        <w:rPr>
          <w:rFonts w:ascii="Times New Roman" w:hAnsi="Times New Roman"/>
          <w:sz w:val="24"/>
          <w:szCs w:val="24"/>
        </w:rPr>
        <w:t xml:space="preserve"> (далее – методика, Программа) разработана в соответствии </w:t>
      </w:r>
      <w:r>
        <w:rPr>
          <w:rFonts w:ascii="Times New Roman" w:hAnsi="Times New Roman"/>
          <w:sz w:val="24"/>
          <w:szCs w:val="24"/>
        </w:rPr>
        <w:t>с постановлением Администрации Буденновского сельского поселения от 11.09.2013 г. № 178 "Об утверждении Порядка разработки, реализации и оценки эффективности муниципальных программ Буденновского сельского поселения "</w:t>
      </w:r>
      <w:r w:rsidRPr="006B6F0C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</w:t>
      </w:r>
      <w:proofErr w:type="gramEnd"/>
      <w:r w:rsidRPr="006B6F0C">
        <w:rPr>
          <w:rFonts w:ascii="Times New Roman" w:hAnsi="Times New Roman"/>
          <w:sz w:val="24"/>
          <w:szCs w:val="24"/>
        </w:rPr>
        <w:t xml:space="preserve"> безопасности и защите населения и территорий от чрезвычайных ситуаций.</w:t>
      </w:r>
    </w:p>
    <w:p w:rsidR="0062679C" w:rsidRPr="006B6F0C" w:rsidRDefault="0062679C" w:rsidP="008E39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Система показателей оценки эффективности Программы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2.1. 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2.1.1. Показатель по пожарам – ПП.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Расчет показателя ПП осуществляется по следующей формуле: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ПОГ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ПП =ПБ х 100, где: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ПОГ – количество пожаров за отчетный год;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ПБ – количество пожаров в 20</w:t>
      </w:r>
      <w:r>
        <w:rPr>
          <w:rFonts w:ascii="Times New Roman" w:hAnsi="Times New Roman"/>
          <w:sz w:val="24"/>
          <w:szCs w:val="24"/>
        </w:rPr>
        <w:t>13</w:t>
      </w:r>
      <w:r w:rsidRPr="006B6F0C">
        <w:rPr>
          <w:rFonts w:ascii="Times New Roman" w:hAnsi="Times New Roman"/>
          <w:sz w:val="24"/>
          <w:szCs w:val="24"/>
        </w:rPr>
        <w:t xml:space="preserve"> году (базовый показатель).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ind w:firstLine="708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При значении: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ПП менее 100 процентов реализация Программы является эффективной;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ПП равно и более 100 процентов – реализация Программы является неэффективной.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ind w:firstLine="708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2.1.2. Показатель по количеству спасенных людей – КС.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Расчет показателя КС осуществляется по следующей формуле:</w:t>
      </w:r>
    </w:p>
    <w:p w:rsidR="0062679C" w:rsidRPr="006B6F0C" w:rsidRDefault="0062679C" w:rsidP="00DC2A8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 xml:space="preserve">КБ                                                                                                                      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КС =КБ/КОГ х 100, где: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КОГ – количество спасенных людей за отчетный год;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КБ – количество спасенных людей в 20</w:t>
      </w:r>
      <w:r>
        <w:rPr>
          <w:rFonts w:ascii="Times New Roman" w:hAnsi="Times New Roman"/>
          <w:sz w:val="24"/>
          <w:szCs w:val="24"/>
        </w:rPr>
        <w:t>13</w:t>
      </w:r>
      <w:r w:rsidRPr="006B6F0C">
        <w:rPr>
          <w:rFonts w:ascii="Times New Roman" w:hAnsi="Times New Roman"/>
          <w:sz w:val="24"/>
          <w:szCs w:val="24"/>
        </w:rPr>
        <w:t xml:space="preserve"> году (базовый показатель).</w:t>
      </w:r>
    </w:p>
    <w:p w:rsidR="0062679C" w:rsidRPr="006B6F0C" w:rsidRDefault="0062679C" w:rsidP="008E3977">
      <w:pPr>
        <w:autoSpaceDE w:val="0"/>
        <w:autoSpaceDN w:val="0"/>
        <w:adjustRightInd w:val="0"/>
        <w:spacing w:line="240" w:lineRule="exact"/>
        <w:ind w:firstLine="708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При значении:- КС  более 100 процентов реализация Программы является эффективной;</w:t>
      </w:r>
    </w:p>
    <w:p w:rsidR="0062679C" w:rsidRPr="006B6F0C" w:rsidRDefault="0062679C" w:rsidP="006B6F0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>- КС равно и менее 100 процентов – реализация Программы является неэффективной.</w:t>
      </w:r>
    </w:p>
    <w:p w:rsidR="0062679C" w:rsidRPr="00F21A02" w:rsidRDefault="0062679C" w:rsidP="009B2F97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B6F0C">
        <w:rPr>
          <w:rFonts w:ascii="Times New Roman" w:hAnsi="Times New Roman"/>
          <w:sz w:val="24"/>
          <w:szCs w:val="24"/>
        </w:rPr>
        <w:t xml:space="preserve">2.2. Оценка эффективности реализации Программы производится ее разработчиком, Администрацией </w:t>
      </w:r>
      <w:r>
        <w:rPr>
          <w:rFonts w:ascii="Times New Roman" w:hAnsi="Times New Roman"/>
          <w:sz w:val="24"/>
          <w:szCs w:val="24"/>
        </w:rPr>
        <w:t>Буденновского сельского поселения</w:t>
      </w:r>
      <w:r w:rsidRPr="006B6F0C">
        <w:rPr>
          <w:rFonts w:ascii="Times New Roman" w:hAnsi="Times New Roman"/>
          <w:sz w:val="24"/>
          <w:szCs w:val="24"/>
        </w:rPr>
        <w:t>, по завершении срока реализации Программы и за период с 201</w:t>
      </w:r>
      <w:r>
        <w:rPr>
          <w:rFonts w:ascii="Times New Roman" w:hAnsi="Times New Roman"/>
          <w:sz w:val="24"/>
          <w:szCs w:val="24"/>
        </w:rPr>
        <w:t>4</w:t>
      </w:r>
      <w:r w:rsidRPr="006B6F0C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20</w:t>
      </w:r>
      <w:r w:rsidRPr="006B6F0C">
        <w:rPr>
          <w:rFonts w:ascii="Times New Roman" w:hAnsi="Times New Roman"/>
          <w:sz w:val="24"/>
          <w:szCs w:val="24"/>
        </w:rPr>
        <w:t xml:space="preserve"> год включительно.</w:t>
      </w:r>
      <w:bookmarkStart w:id="3" w:name="_GoBack"/>
      <w:bookmarkEnd w:id="3"/>
    </w:p>
    <w:sectPr w:rsidR="0062679C" w:rsidRPr="00F21A02" w:rsidSect="006873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7861"/>
    <w:multiLevelType w:val="hybridMultilevel"/>
    <w:tmpl w:val="EAB2400A"/>
    <w:lvl w:ilvl="0" w:tplc="CE1E0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E88"/>
    <w:rsid w:val="0000109A"/>
    <w:rsid w:val="0006749F"/>
    <w:rsid w:val="00072B4F"/>
    <w:rsid w:val="000746FD"/>
    <w:rsid w:val="00134A00"/>
    <w:rsid w:val="00144B83"/>
    <w:rsid w:val="00243F8A"/>
    <w:rsid w:val="002A6BEF"/>
    <w:rsid w:val="002D34F3"/>
    <w:rsid w:val="00310BC4"/>
    <w:rsid w:val="00367E41"/>
    <w:rsid w:val="003E1476"/>
    <w:rsid w:val="00463A72"/>
    <w:rsid w:val="004668D5"/>
    <w:rsid w:val="00542191"/>
    <w:rsid w:val="0055365B"/>
    <w:rsid w:val="00556D59"/>
    <w:rsid w:val="005E6BEE"/>
    <w:rsid w:val="0062679C"/>
    <w:rsid w:val="00672073"/>
    <w:rsid w:val="006873C5"/>
    <w:rsid w:val="006B6F0C"/>
    <w:rsid w:val="006E0C81"/>
    <w:rsid w:val="006F37A3"/>
    <w:rsid w:val="007154AA"/>
    <w:rsid w:val="00731D39"/>
    <w:rsid w:val="00734E88"/>
    <w:rsid w:val="0077566A"/>
    <w:rsid w:val="007D7059"/>
    <w:rsid w:val="008408E2"/>
    <w:rsid w:val="008E3977"/>
    <w:rsid w:val="008E4E28"/>
    <w:rsid w:val="008F781F"/>
    <w:rsid w:val="00925035"/>
    <w:rsid w:val="00995CBE"/>
    <w:rsid w:val="009B2F97"/>
    <w:rsid w:val="009E1E7C"/>
    <w:rsid w:val="009E6B7F"/>
    <w:rsid w:val="00A144E3"/>
    <w:rsid w:val="00AB0086"/>
    <w:rsid w:val="00AB491B"/>
    <w:rsid w:val="00B4008B"/>
    <w:rsid w:val="00B82CA8"/>
    <w:rsid w:val="00C11E45"/>
    <w:rsid w:val="00C35EA3"/>
    <w:rsid w:val="00C83177"/>
    <w:rsid w:val="00D10209"/>
    <w:rsid w:val="00D1433F"/>
    <w:rsid w:val="00DC2A87"/>
    <w:rsid w:val="00EA0CF3"/>
    <w:rsid w:val="00EC6E37"/>
    <w:rsid w:val="00F04A54"/>
    <w:rsid w:val="00F21A02"/>
    <w:rsid w:val="00F77FD5"/>
    <w:rsid w:val="00FF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0BC4"/>
    <w:rPr>
      <w:rFonts w:cs="Times New Roman"/>
      <w:color w:val="0000FF"/>
      <w:u w:val="single"/>
    </w:rPr>
  </w:style>
  <w:style w:type="character" w:customStyle="1" w:styleId="highlight">
    <w:name w:val="highlight"/>
    <w:rsid w:val="00EC6E37"/>
  </w:style>
  <w:style w:type="character" w:customStyle="1" w:styleId="apple-converted-space">
    <w:name w:val="apple-converted-space"/>
    <w:rsid w:val="00EC6E37"/>
  </w:style>
  <w:style w:type="table" w:styleId="a4">
    <w:name w:val="Table Grid"/>
    <w:basedOn w:val="a1"/>
    <w:locked/>
    <w:rsid w:val="00B8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476;fld=134;dst=10052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166;fld=134;dst=1002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742;fld=13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BEAA-3C94-4C85-B987-8FC87E4A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Буденновское сп</cp:lastModifiedBy>
  <cp:revision>13</cp:revision>
  <cp:lastPrinted>2013-10-25T11:34:00Z</cp:lastPrinted>
  <dcterms:created xsi:type="dcterms:W3CDTF">2013-10-14T04:10:00Z</dcterms:created>
  <dcterms:modified xsi:type="dcterms:W3CDTF">2013-10-25T11:55:00Z</dcterms:modified>
</cp:coreProperties>
</file>